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C" w:rsidRDefault="00695496">
      <w:pPr>
        <w:rPr>
          <w:rFonts w:ascii="Times New Roman" w:hAnsi="Times New Roman" w:cs="Times New Roman"/>
        </w:rPr>
      </w:pPr>
      <w:r w:rsidRPr="00FC2FE7">
        <w:rPr>
          <w:rFonts w:ascii="Times New Roman" w:hAnsi="Times New Roman" w:cs="Times New Roman"/>
          <w:sz w:val="24"/>
          <w:szCs w:val="24"/>
        </w:rPr>
        <w:t>UOPŠTENO O “</w:t>
      </w:r>
      <w:r w:rsidR="00715B0B" w:rsidRPr="00FC2FE7">
        <w:rPr>
          <w:rFonts w:ascii="Times New Roman" w:hAnsi="Times New Roman" w:cs="Times New Roman"/>
          <w:sz w:val="24"/>
          <w:szCs w:val="24"/>
        </w:rPr>
        <w:t>TEORIJI KNJI</w:t>
      </w:r>
      <w:r w:rsidR="008C0F03" w:rsidRPr="00FC2FE7">
        <w:rPr>
          <w:rFonts w:ascii="Times New Roman" w:hAnsi="Times New Roman" w:cs="Times New Roman"/>
          <w:sz w:val="24"/>
          <w:szCs w:val="24"/>
        </w:rPr>
        <w:t>Ž</w:t>
      </w:r>
      <w:r w:rsidR="00715B0B" w:rsidRPr="00FC2FE7">
        <w:rPr>
          <w:rFonts w:ascii="Times New Roman" w:hAnsi="Times New Roman" w:cs="Times New Roman"/>
          <w:sz w:val="24"/>
          <w:szCs w:val="24"/>
        </w:rPr>
        <w:t>EVNE KRITIKE</w:t>
      </w:r>
      <w:r w:rsidRPr="00695496">
        <w:rPr>
          <w:rFonts w:ascii="Times New Roman" w:hAnsi="Times New Roman" w:cs="Times New Roman"/>
        </w:rPr>
        <w:t>”</w:t>
      </w:r>
    </w:p>
    <w:p w:rsidR="004055E2" w:rsidRDefault="004055E2">
      <w:pPr>
        <w:rPr>
          <w:rFonts w:ascii="Times New Roman" w:hAnsi="Times New Roman" w:cs="Times New Roman"/>
        </w:rPr>
      </w:pPr>
    </w:p>
    <w:p w:rsidR="00D7510E" w:rsidRPr="00FC2FE7" w:rsidRDefault="00D7510E">
      <w:pPr>
        <w:rPr>
          <w:rFonts w:ascii="Times New Roman" w:hAnsi="Times New Roman" w:cs="Times New Roman"/>
          <w:b/>
          <w:sz w:val="24"/>
          <w:szCs w:val="24"/>
        </w:rPr>
      </w:pPr>
      <w:r w:rsidRPr="00FC2FE7">
        <w:rPr>
          <w:rFonts w:ascii="Times New Roman" w:hAnsi="Times New Roman" w:cs="Times New Roman"/>
          <w:b/>
          <w:sz w:val="24"/>
          <w:szCs w:val="24"/>
        </w:rPr>
        <w:t>UVOD</w:t>
      </w:r>
    </w:p>
    <w:p w:rsidR="00ED3C4A" w:rsidRPr="008C0F03" w:rsidRDefault="00695496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 xml:space="preserve">itajuci tekst mnogi </w:t>
      </w:r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 xml:space="preserve">itaoci ne znaju </w:t>
      </w:r>
      <w:r w:rsidRPr="008C0F03">
        <w:rPr>
          <w:rFonts w:ascii="Times New Roman" w:hAnsi="Times New Roman" w:cs="Times New Roman"/>
          <w:sz w:val="24"/>
          <w:szCs w:val="24"/>
        </w:rPr>
        <w:t>š</w:t>
      </w:r>
      <w:r w:rsidR="00ED3C4A" w:rsidRPr="008C0F03">
        <w:rPr>
          <w:rFonts w:ascii="Times New Roman" w:hAnsi="Times New Roman" w:cs="Times New Roman"/>
          <w:sz w:val="24"/>
          <w:szCs w:val="24"/>
        </w:rPr>
        <w:t>ta da misle o njemu.</w:t>
      </w:r>
      <w:proofErr w:type="gramEnd"/>
      <w:r w:rsidR="00ED3C4A" w:rsidRPr="008C0F03">
        <w:rPr>
          <w:rFonts w:ascii="Times New Roman" w:hAnsi="Times New Roman" w:cs="Times New Roman"/>
          <w:sz w:val="24"/>
          <w:szCs w:val="24"/>
        </w:rPr>
        <w:t xml:space="preserve"> Svi mi razumijemo i tuma</w:t>
      </w:r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 xml:space="preserve">imo isti literarni rad </w:t>
      </w:r>
      <w:proofErr w:type="gramStart"/>
      <w:r w:rsidR="00ED3C4A" w:rsidRPr="008C0F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3C4A" w:rsidRPr="008C0F03">
        <w:rPr>
          <w:rFonts w:ascii="Times New Roman" w:hAnsi="Times New Roman" w:cs="Times New Roman"/>
          <w:sz w:val="24"/>
          <w:szCs w:val="24"/>
        </w:rPr>
        <w:t xml:space="preserve"> razli</w:t>
      </w:r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>ite na</w:t>
      </w:r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 xml:space="preserve">ine. Cilj literarne kritike je da donese neku vrstu razumijevanja i reda u </w:t>
      </w:r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>ita</w:t>
      </w:r>
      <w:r w:rsidRPr="008C0F03">
        <w:rPr>
          <w:rFonts w:ascii="Times New Roman" w:hAnsi="Times New Roman" w:cs="Times New Roman"/>
          <w:sz w:val="24"/>
          <w:szCs w:val="24"/>
        </w:rPr>
        <w:t>očev</w:t>
      </w:r>
      <w:r w:rsidR="00ED3C4A" w:rsidRPr="008C0F03">
        <w:rPr>
          <w:rFonts w:ascii="Times New Roman" w:hAnsi="Times New Roman" w:cs="Times New Roman"/>
          <w:sz w:val="24"/>
          <w:szCs w:val="24"/>
        </w:rPr>
        <w:t xml:space="preserve"> um i da mu pomogne da razjasni dileme nakon </w:t>
      </w:r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>itanja teksta</w:t>
      </w:r>
      <w:proofErr w:type="gramStart"/>
      <w:r w:rsidR="00ED3C4A" w:rsidRPr="008C0F03">
        <w:rPr>
          <w:rFonts w:ascii="Times New Roman" w:hAnsi="Times New Roman" w:cs="Times New Roman"/>
          <w:sz w:val="24"/>
          <w:szCs w:val="24"/>
        </w:rPr>
        <w:t>,  da</w:t>
      </w:r>
      <w:proofErr w:type="gramEnd"/>
      <w:r w:rsidR="00ED3C4A" w:rsidRPr="008C0F03">
        <w:rPr>
          <w:rFonts w:ascii="Times New Roman" w:hAnsi="Times New Roman" w:cs="Times New Roman"/>
          <w:sz w:val="24"/>
          <w:szCs w:val="24"/>
        </w:rPr>
        <w:t xml:space="preserve"> ga prosvijetli u smislu shvatanja o </w:t>
      </w:r>
      <w:r w:rsidRPr="008C0F03">
        <w:rPr>
          <w:rFonts w:ascii="Times New Roman" w:hAnsi="Times New Roman" w:cs="Times New Roman"/>
          <w:sz w:val="24"/>
          <w:szCs w:val="24"/>
        </w:rPr>
        <w:t>č</w:t>
      </w:r>
      <w:r w:rsidR="00ED3C4A" w:rsidRPr="008C0F03">
        <w:rPr>
          <w:rFonts w:ascii="Times New Roman" w:hAnsi="Times New Roman" w:cs="Times New Roman"/>
          <w:sz w:val="24"/>
          <w:szCs w:val="24"/>
        </w:rPr>
        <w:t xml:space="preserve">emu se u tekstu ili djelu zapravo radi. </w:t>
      </w:r>
    </w:p>
    <w:p w:rsidR="00ED3C4A" w:rsidRPr="008C0F03" w:rsidRDefault="00ED3C4A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F03">
        <w:rPr>
          <w:rFonts w:ascii="Times New Roman" w:hAnsi="Times New Roman" w:cs="Times New Roman"/>
          <w:sz w:val="24"/>
          <w:szCs w:val="24"/>
        </w:rPr>
        <w:t>Ne  postoji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samo jedna ta</w:t>
      </w:r>
      <w:r w:rsidR="00695496" w:rsidRPr="008C0F03">
        <w:rPr>
          <w:rFonts w:ascii="Times New Roman" w:hAnsi="Times New Roman" w:cs="Times New Roman"/>
          <w:sz w:val="24"/>
          <w:szCs w:val="24"/>
        </w:rPr>
        <w:t>č</w:t>
      </w:r>
      <w:r w:rsidRPr="008C0F03">
        <w:rPr>
          <w:rFonts w:ascii="Times New Roman" w:hAnsi="Times New Roman" w:cs="Times New Roman"/>
          <w:sz w:val="24"/>
          <w:szCs w:val="24"/>
        </w:rPr>
        <w:t>na interpretacija literarnog djela, niti su sva razmi</w:t>
      </w:r>
      <w:r w:rsidR="00695496" w:rsidRPr="008C0F03">
        <w:rPr>
          <w:rFonts w:ascii="Times New Roman" w:hAnsi="Times New Roman" w:cs="Times New Roman"/>
          <w:sz w:val="24"/>
          <w:szCs w:val="24"/>
        </w:rPr>
        <w:t>š</w:t>
      </w:r>
      <w:r w:rsidRPr="008C0F03">
        <w:rPr>
          <w:rFonts w:ascii="Times New Roman" w:hAnsi="Times New Roman" w:cs="Times New Roman"/>
          <w:sz w:val="24"/>
          <w:szCs w:val="24"/>
        </w:rPr>
        <w:t>ljanja o djelu jednako validna. Na</w:t>
      </w:r>
      <w:r w:rsidR="00695496" w:rsidRPr="008C0F03">
        <w:rPr>
          <w:rFonts w:ascii="Times New Roman" w:hAnsi="Times New Roman" w:cs="Times New Roman"/>
          <w:sz w:val="24"/>
          <w:szCs w:val="24"/>
        </w:rPr>
        <w:t>š</w:t>
      </w:r>
      <w:r w:rsidRPr="008C0F03">
        <w:rPr>
          <w:rFonts w:ascii="Times New Roman" w:hAnsi="Times New Roman" w:cs="Times New Roman"/>
          <w:sz w:val="24"/>
          <w:szCs w:val="24"/>
        </w:rPr>
        <w:t xml:space="preserve">e razumijevanje teksta direktno zavisi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konteksta u kojem mi vidimo taj tekst. </w:t>
      </w:r>
    </w:p>
    <w:p w:rsidR="00D7510E" w:rsidRDefault="00D7510E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03">
        <w:rPr>
          <w:rFonts w:ascii="Times New Roman" w:hAnsi="Times New Roman" w:cs="Times New Roman"/>
          <w:sz w:val="24"/>
          <w:szCs w:val="24"/>
        </w:rPr>
        <w:t xml:space="preserve">U ovom radu </w:t>
      </w:r>
      <w:proofErr w:type="gramStart"/>
      <w:r w:rsidR="008C0F03">
        <w:rPr>
          <w:rFonts w:ascii="Times New Roman" w:hAnsi="Times New Roman" w:cs="Times New Roman"/>
          <w:sz w:val="24"/>
          <w:szCs w:val="24"/>
        </w:rPr>
        <w:t>ć</w:t>
      </w:r>
      <w:r w:rsidRPr="008C0F0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biti obuhva</w:t>
      </w:r>
      <w:r w:rsidR="008C0F03">
        <w:rPr>
          <w:rFonts w:ascii="Times New Roman" w:hAnsi="Times New Roman" w:cs="Times New Roman"/>
          <w:sz w:val="24"/>
          <w:szCs w:val="24"/>
        </w:rPr>
        <w:t>ć</w:t>
      </w:r>
      <w:r w:rsidRPr="008C0F03">
        <w:rPr>
          <w:rFonts w:ascii="Times New Roman" w:hAnsi="Times New Roman" w:cs="Times New Roman"/>
          <w:sz w:val="24"/>
          <w:szCs w:val="24"/>
        </w:rPr>
        <w:t>ena razli</w:t>
      </w:r>
      <w:r w:rsidR="008C0F03">
        <w:rPr>
          <w:rFonts w:ascii="Times New Roman" w:hAnsi="Times New Roman" w:cs="Times New Roman"/>
          <w:sz w:val="24"/>
          <w:szCs w:val="24"/>
        </w:rPr>
        <w:t>č</w:t>
      </w:r>
      <w:r w:rsidRPr="008C0F03">
        <w:rPr>
          <w:rFonts w:ascii="Times New Roman" w:hAnsi="Times New Roman" w:cs="Times New Roman"/>
          <w:sz w:val="24"/>
          <w:szCs w:val="24"/>
        </w:rPr>
        <w:t>ita tuma</w:t>
      </w:r>
      <w:r w:rsidR="008C0F03">
        <w:rPr>
          <w:rFonts w:ascii="Times New Roman" w:hAnsi="Times New Roman" w:cs="Times New Roman"/>
          <w:sz w:val="24"/>
          <w:szCs w:val="24"/>
        </w:rPr>
        <w:t>č</w:t>
      </w:r>
      <w:r w:rsidRPr="008C0F03">
        <w:rPr>
          <w:rFonts w:ascii="Times New Roman" w:hAnsi="Times New Roman" w:cs="Times New Roman"/>
          <w:sz w:val="24"/>
          <w:szCs w:val="24"/>
        </w:rPr>
        <w:t>enja teksta i kriti</w:t>
      </w:r>
      <w:r w:rsidR="008C0F03">
        <w:rPr>
          <w:rFonts w:ascii="Times New Roman" w:hAnsi="Times New Roman" w:cs="Times New Roman"/>
          <w:sz w:val="24"/>
          <w:szCs w:val="24"/>
        </w:rPr>
        <w:t>č</w:t>
      </w:r>
      <w:r w:rsidRPr="008C0F03">
        <w:rPr>
          <w:rFonts w:ascii="Times New Roman" w:hAnsi="Times New Roman" w:cs="Times New Roman"/>
          <w:sz w:val="24"/>
          <w:szCs w:val="24"/>
        </w:rPr>
        <w:t>ke teorije, predstavljanje najva</w:t>
      </w:r>
      <w:r w:rsidR="008C0F03">
        <w:rPr>
          <w:rFonts w:ascii="Times New Roman" w:hAnsi="Times New Roman" w:cs="Times New Roman"/>
          <w:sz w:val="24"/>
          <w:szCs w:val="24"/>
        </w:rPr>
        <w:t>ž</w:t>
      </w:r>
      <w:r w:rsidRPr="008C0F03">
        <w:rPr>
          <w:rFonts w:ascii="Times New Roman" w:hAnsi="Times New Roman" w:cs="Times New Roman"/>
          <w:sz w:val="24"/>
          <w:szCs w:val="24"/>
        </w:rPr>
        <w:t xml:space="preserve">nijih </w:t>
      </w:r>
      <w:r w:rsidR="008C0F03">
        <w:rPr>
          <w:rFonts w:ascii="Times New Roman" w:hAnsi="Times New Roman" w:cs="Times New Roman"/>
          <w:sz w:val="24"/>
          <w:szCs w:val="24"/>
        </w:rPr>
        <w:t>š</w:t>
      </w:r>
      <w:r w:rsidRPr="008C0F03">
        <w:rPr>
          <w:rFonts w:ascii="Times New Roman" w:hAnsi="Times New Roman" w:cs="Times New Roman"/>
          <w:sz w:val="24"/>
          <w:szCs w:val="24"/>
        </w:rPr>
        <w:t>kola koje se bave teorijom kritike. Cilj je osvijetliti na</w:t>
      </w:r>
      <w:r w:rsidR="008C0F03">
        <w:rPr>
          <w:rFonts w:ascii="Times New Roman" w:hAnsi="Times New Roman" w:cs="Times New Roman"/>
          <w:sz w:val="24"/>
          <w:szCs w:val="24"/>
        </w:rPr>
        <w:t>č</w:t>
      </w:r>
      <w:r w:rsidRPr="008C0F03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koji odre</w:t>
      </w:r>
      <w:r w:rsidR="008C0F03">
        <w:rPr>
          <w:rFonts w:ascii="Times New Roman" w:hAnsi="Times New Roman" w:cs="Times New Roman"/>
          <w:sz w:val="24"/>
          <w:szCs w:val="24"/>
        </w:rPr>
        <w:t>đ</w:t>
      </w:r>
      <w:r w:rsidRPr="008C0F03">
        <w:rPr>
          <w:rFonts w:ascii="Times New Roman" w:hAnsi="Times New Roman" w:cs="Times New Roman"/>
          <w:sz w:val="24"/>
          <w:szCs w:val="24"/>
        </w:rPr>
        <w:t xml:space="preserve">ene </w:t>
      </w:r>
      <w:r w:rsidR="008C0F03">
        <w:rPr>
          <w:rFonts w:ascii="Times New Roman" w:hAnsi="Times New Roman" w:cs="Times New Roman"/>
          <w:sz w:val="24"/>
          <w:szCs w:val="24"/>
        </w:rPr>
        <w:t>š</w:t>
      </w:r>
      <w:r w:rsidRPr="008C0F03">
        <w:rPr>
          <w:rFonts w:ascii="Times New Roman" w:hAnsi="Times New Roman" w:cs="Times New Roman"/>
          <w:sz w:val="24"/>
          <w:szCs w:val="24"/>
        </w:rPr>
        <w:t>kole tuma</w:t>
      </w:r>
      <w:r w:rsidR="008C0F03">
        <w:rPr>
          <w:rFonts w:ascii="Times New Roman" w:hAnsi="Times New Roman" w:cs="Times New Roman"/>
          <w:sz w:val="24"/>
          <w:szCs w:val="24"/>
        </w:rPr>
        <w:t>č</w:t>
      </w:r>
      <w:r w:rsidRPr="008C0F03">
        <w:rPr>
          <w:rFonts w:ascii="Times New Roman" w:hAnsi="Times New Roman" w:cs="Times New Roman"/>
          <w:sz w:val="24"/>
          <w:szCs w:val="24"/>
        </w:rPr>
        <w:t xml:space="preserve">e tekstove, a na </w:t>
      </w:r>
      <w:r w:rsidR="008C0F03">
        <w:rPr>
          <w:rFonts w:ascii="Times New Roman" w:hAnsi="Times New Roman" w:cs="Times New Roman"/>
          <w:sz w:val="24"/>
          <w:szCs w:val="24"/>
        </w:rPr>
        <w:t>č</w:t>
      </w:r>
      <w:r w:rsidRPr="008C0F03">
        <w:rPr>
          <w:rFonts w:ascii="Times New Roman" w:hAnsi="Times New Roman" w:cs="Times New Roman"/>
          <w:sz w:val="24"/>
          <w:szCs w:val="24"/>
        </w:rPr>
        <w:t xml:space="preserve">itaocima je da sami odaberu onaj koji im najvise odgovara. </w:t>
      </w:r>
    </w:p>
    <w:p w:rsidR="00FC2FE7" w:rsidRPr="000E1828" w:rsidRDefault="00FC2FE7" w:rsidP="00ED3C4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Pr="000E1828">
        <w:rPr>
          <w:rFonts w:ascii="Times New Roman" w:hAnsi="Times New Roman" w:cs="Times New Roman"/>
          <w:b/>
          <w:lang w:val="hr-HR"/>
        </w:rPr>
        <w:t>ŠTA JE „LITERARNA TEORIJA“?</w:t>
      </w:r>
      <w:r w:rsidRPr="000E1828">
        <w:rPr>
          <w:rFonts w:ascii="Times New Roman" w:hAnsi="Times New Roman" w:cs="Times New Roman"/>
          <w:b/>
        </w:rPr>
        <w:tab/>
      </w:r>
    </w:p>
    <w:p w:rsidR="00FC2FE7" w:rsidRDefault="00FC2FE7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Literarna teorija se može formulisati kao niz koncepata i intelektualnih pretpostavki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kojem se zasniva objašnjenje i interpretacija literarnog teksta. </w:t>
      </w:r>
    </w:p>
    <w:p w:rsidR="00A77445" w:rsidRDefault="00695496" w:rsidP="005444D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 w:rsidRPr="00C25945">
        <w:rPr>
          <w:rFonts w:ascii="Times New Roman" w:hAnsi="Times New Roman" w:cs="Times New Roman"/>
          <w:b/>
        </w:rPr>
        <w:t xml:space="preserve">TEORIJE KRITIKE </w:t>
      </w:r>
    </w:p>
    <w:p w:rsidR="00953FA2" w:rsidRPr="00953FA2" w:rsidRDefault="00953FA2" w:rsidP="0095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FA2">
        <w:rPr>
          <w:rFonts w:ascii="Times New Roman" w:hAnsi="Times New Roman" w:cs="Times New Roman"/>
          <w:sz w:val="24"/>
          <w:szCs w:val="24"/>
        </w:rPr>
        <w:t xml:space="preserve">Prvo značenje izraza “teorija kritike” je definisao </w:t>
      </w:r>
      <w:r w:rsidRPr="00953F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Max Horkheimer</w:t>
      </w:r>
      <w:r w:rsidR="00B64A6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jedan od predstavnika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Frankfurtske škole društvenih nauka u svom eseju “ Traditional and Critical Theory”iz 1937, u kojem kaže da   je kritička teorija društvena teorija orjentisan</w:t>
      </w:r>
      <w:r w:rsidR="00B64A6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ka kritikovanju i mijenjanju društva u cjelini, to je u suprotnosti sa tradicionalnom teorijom </w:t>
      </w:r>
      <w:r w:rsidR="004055E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orjentisanom samo na razumijevanje i objašnjenje.</w:t>
      </w:r>
      <w:r w:rsidR="004055E2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footnoteReference w:id="1"/>
      </w:r>
    </w:p>
    <w:p w:rsidR="000E6362" w:rsidRDefault="00D7510E" w:rsidP="00D7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F03">
        <w:rPr>
          <w:rFonts w:ascii="Times New Roman" w:hAnsi="Times New Roman" w:cs="Times New Roman"/>
          <w:sz w:val="24"/>
          <w:szCs w:val="24"/>
        </w:rPr>
        <w:t>Kada razmišljamo samo o tome kako je nastalo značenje djela, govorimo o “Teoriji kritike”.</w:t>
      </w:r>
      <w:proofErr w:type="gramEnd"/>
      <w:r w:rsidR="008C0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Riječ “kritika” uvijek pobuđuje negativno mišljenje o stvarima uopšte.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Ali, riječ “Kritičko” u </w:t>
      </w:r>
      <w:r w:rsidR="004055E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8C0F03">
        <w:rPr>
          <w:rFonts w:ascii="Times New Roman" w:hAnsi="Times New Roman" w:cs="Times New Roman"/>
          <w:sz w:val="24"/>
          <w:szCs w:val="24"/>
        </w:rPr>
        <w:t xml:space="preserve">vom kontekstu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namjeru da bude oštra niti da daje neke negativne osude. “Kritičko”, takođe, znači “uključivanje profesionalnog, vještog suda” i “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izuzetnog značaja”.</w:t>
      </w:r>
      <w:r w:rsidRPr="008C0F0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E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66" w:rsidRDefault="000E6362" w:rsidP="00D7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Teorije kritike su izgrađene kao izraz različitih načina razumijevanja teksta.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Zagovornici svake teorije vjeruju da je baš njihova teorija prava, teorija kroz koju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čitalac najbolje razumjeti tekst.</w:t>
      </w:r>
      <w:r w:rsidR="00C57859">
        <w:rPr>
          <w:rFonts w:ascii="Times New Roman" w:hAnsi="Times New Roman" w:cs="Times New Roman"/>
          <w:sz w:val="24"/>
          <w:szCs w:val="24"/>
        </w:rPr>
        <w:t xml:space="preserve"> Ali, ne postoji ni</w:t>
      </w:r>
      <w:r w:rsidR="00B64A66">
        <w:rPr>
          <w:rFonts w:ascii="Times New Roman" w:hAnsi="Times New Roman" w:cs="Times New Roman"/>
          <w:sz w:val="24"/>
          <w:szCs w:val="24"/>
        </w:rPr>
        <w:t>ti</w:t>
      </w:r>
      <w:r w:rsidR="00C57859">
        <w:rPr>
          <w:rFonts w:ascii="Times New Roman" w:hAnsi="Times New Roman" w:cs="Times New Roman"/>
          <w:sz w:val="24"/>
          <w:szCs w:val="24"/>
        </w:rPr>
        <w:t xml:space="preserve"> jedan kritičar koji može </w:t>
      </w:r>
      <w:proofErr w:type="gramStart"/>
      <w:r w:rsidR="00C5785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57859">
        <w:rPr>
          <w:rFonts w:ascii="Times New Roman" w:hAnsi="Times New Roman" w:cs="Times New Roman"/>
          <w:sz w:val="24"/>
          <w:szCs w:val="24"/>
        </w:rPr>
        <w:t xml:space="preserve"> sigurnošću tvrditi da je neka određena vrsta kritike najbolja za svakog čitaoca.</w:t>
      </w:r>
      <w:r w:rsidR="00121F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5E2" w:rsidRDefault="00C57859" w:rsidP="00D75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Ono što slijedi je kratak pregled najznačajnijih kritika-škola književnih djela.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96" w:rsidRPr="00B64A66" w:rsidRDefault="00A77445" w:rsidP="00A774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A6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5496" w:rsidRPr="00B64A66">
        <w:rPr>
          <w:rFonts w:ascii="Times New Roman" w:hAnsi="Times New Roman" w:cs="Times New Roman"/>
          <w:b/>
          <w:sz w:val="24"/>
          <w:szCs w:val="24"/>
        </w:rPr>
        <w:t xml:space="preserve">NOVI KRITICIZAM </w:t>
      </w:r>
    </w:p>
    <w:p w:rsidR="00D222B7" w:rsidRPr="008C0F03" w:rsidRDefault="00695496" w:rsidP="00695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03">
        <w:rPr>
          <w:rFonts w:ascii="Times New Roman" w:hAnsi="Times New Roman" w:cs="Times New Roman"/>
          <w:sz w:val="24"/>
          <w:szCs w:val="24"/>
        </w:rPr>
        <w:t xml:space="preserve">Ovaj termin se odnosi samo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rad odnosno tekst a nikako na autora ili čitaoca. Namjera pisca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mišljenje čitaoca uopšte ne igra veliku ulogu, odnosno nije od </w:t>
      </w:r>
      <w:r w:rsidR="00D222B7" w:rsidRPr="008C0F03">
        <w:rPr>
          <w:rFonts w:ascii="Times New Roman" w:hAnsi="Times New Roman" w:cs="Times New Roman"/>
          <w:sz w:val="24"/>
          <w:szCs w:val="24"/>
        </w:rPr>
        <w:t>z</w:t>
      </w:r>
      <w:r w:rsidRPr="008C0F03">
        <w:rPr>
          <w:rFonts w:ascii="Times New Roman" w:hAnsi="Times New Roman" w:cs="Times New Roman"/>
          <w:sz w:val="24"/>
          <w:szCs w:val="24"/>
        </w:rPr>
        <w:t xml:space="preserve">načaja za ovu teoriju. Pažnja je usmjerena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sam rad. Cilj je osvijetliti rad/djelo i istaći jedinstvo svih dijelova određenog rada.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Svaki elemenat u djelu vo</w:t>
      </w:r>
      <w:r w:rsidR="00D222B7" w:rsidRPr="008C0F03">
        <w:rPr>
          <w:rFonts w:ascii="Times New Roman" w:hAnsi="Times New Roman" w:cs="Times New Roman"/>
          <w:sz w:val="24"/>
          <w:szCs w:val="24"/>
        </w:rPr>
        <w:t>di</w:t>
      </w:r>
      <w:r w:rsidRPr="008C0F03">
        <w:rPr>
          <w:rFonts w:ascii="Times New Roman" w:hAnsi="Times New Roman" w:cs="Times New Roman"/>
          <w:sz w:val="24"/>
          <w:szCs w:val="24"/>
        </w:rPr>
        <w:t xml:space="preserve"> ka tome da se djelo objedini i</w:t>
      </w:r>
      <w:r w:rsidR="00D222B7" w:rsidRPr="008C0F03">
        <w:rPr>
          <w:rFonts w:ascii="Times New Roman" w:hAnsi="Times New Roman" w:cs="Times New Roman"/>
          <w:sz w:val="24"/>
          <w:szCs w:val="24"/>
        </w:rPr>
        <w:t xml:space="preserve"> </w:t>
      </w:r>
      <w:r w:rsidRPr="008C0F03">
        <w:rPr>
          <w:rFonts w:ascii="Times New Roman" w:hAnsi="Times New Roman" w:cs="Times New Roman"/>
          <w:sz w:val="24"/>
          <w:szCs w:val="24"/>
        </w:rPr>
        <w:t>da se pokaže jedinstvo toga djela.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Na kraju to jedinstvo dovodi do teme djela.</w:t>
      </w:r>
    </w:p>
    <w:p w:rsidR="00D222B7" w:rsidRPr="008C0F03" w:rsidRDefault="00D222B7" w:rsidP="00695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Mnogi su činioci koji jedno djelo čine velikim.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Novi kriticizam polazi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pretpostavke da su svi elementi jednog djela ujedinjeni/sabrani u tom djelu i to mišljenje postavlja standard kod ovih kritičara.</w:t>
      </w:r>
    </w:p>
    <w:p w:rsidR="00695496" w:rsidRPr="008C0F03" w:rsidRDefault="00D222B7" w:rsidP="00695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03">
        <w:rPr>
          <w:rFonts w:ascii="Times New Roman" w:hAnsi="Times New Roman" w:cs="Times New Roman"/>
          <w:sz w:val="24"/>
          <w:szCs w:val="24"/>
        </w:rPr>
        <w:t xml:space="preserve">Upuštajući se u ovu vrstu kritike mi počinjemo čitati pažljivije tekst, zbližavamo se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tekstom. Svi elementi kao što su: stanovište, dikcija, imaginacija, ideja, događaj, i.t.d., doprinose jedinstvu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ujedinjuju jedan rad. Svi ovi elementi bi se trebali pobliže analizirati. </w:t>
      </w:r>
    </w:p>
    <w:p w:rsidR="008067EF" w:rsidRPr="008C0F03" w:rsidRDefault="00D222B7" w:rsidP="00695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F03">
        <w:rPr>
          <w:rFonts w:ascii="Times New Roman" w:hAnsi="Times New Roman" w:cs="Times New Roman"/>
          <w:sz w:val="24"/>
          <w:szCs w:val="24"/>
        </w:rPr>
        <w:t xml:space="preserve">Ova vrsta kritike se nazire već </w:t>
      </w:r>
      <w:r w:rsidR="00F4598F" w:rsidRPr="008C0F03">
        <w:rPr>
          <w:rFonts w:ascii="Times New Roman" w:hAnsi="Times New Roman" w:cs="Times New Roman"/>
          <w:sz w:val="24"/>
          <w:szCs w:val="24"/>
        </w:rPr>
        <w:t>1920-tih godina ovoga vijeka i dominantna je teorija između 30-tih i 60-tih godina ovoga vijeka.</w:t>
      </w:r>
      <w:proofErr w:type="gramEnd"/>
      <w:r w:rsidR="00F4598F" w:rsidRPr="008C0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98F" w:rsidRPr="008C0F03">
        <w:rPr>
          <w:rFonts w:ascii="Times New Roman" w:hAnsi="Times New Roman" w:cs="Times New Roman"/>
          <w:sz w:val="24"/>
          <w:szCs w:val="24"/>
        </w:rPr>
        <w:t xml:space="preserve">1941, John Crowe Ransom je nadio ime “Novi riticizam” </w:t>
      </w:r>
      <w:r w:rsidR="003914B9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4598F" w:rsidRPr="008C0F03">
        <w:rPr>
          <w:rFonts w:ascii="Times New Roman" w:hAnsi="Times New Roman" w:cs="Times New Roman"/>
          <w:sz w:val="24"/>
          <w:szCs w:val="24"/>
        </w:rPr>
        <w:t>ako se, ironije radi, ovaj naziv nije spomenuo u njegovoj knizi).</w:t>
      </w:r>
      <w:proofErr w:type="gramEnd"/>
      <w:r w:rsidR="00F4598F" w:rsidRPr="008C0F0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91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7EF" w:rsidRPr="008C0F03">
        <w:rPr>
          <w:rFonts w:ascii="Times New Roman" w:hAnsi="Times New Roman" w:cs="Times New Roman"/>
          <w:sz w:val="24"/>
          <w:szCs w:val="24"/>
        </w:rPr>
        <w:t>Odličan primjer primjene Nove kritike se ogleda u poeziji, konkretno u pjesmi ARS POETICA, Arcibald MacLeish (1926).</w:t>
      </w:r>
      <w:proofErr w:type="gramEnd"/>
      <w:r w:rsidR="008067EF" w:rsidRPr="008C0F0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067EF" w:rsidRPr="008C0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CD" w:rsidRPr="008C0F03" w:rsidRDefault="00A15ACD" w:rsidP="00695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03">
        <w:rPr>
          <w:rFonts w:ascii="Times New Roman" w:hAnsi="Times New Roman" w:cs="Times New Roman"/>
          <w:sz w:val="24"/>
          <w:szCs w:val="24"/>
        </w:rPr>
        <w:t xml:space="preserve">Veliki uticaj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ovaj pravac je imao i T.S.Eliot.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On je u svom djelu “Tradition and Individual Talent”, poznatom eseju iz 1919.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0F03">
        <w:rPr>
          <w:rFonts w:ascii="Times New Roman" w:hAnsi="Times New Roman" w:cs="Times New Roman"/>
          <w:sz w:val="24"/>
          <w:szCs w:val="24"/>
        </w:rPr>
        <w:t>g</w:t>
      </w:r>
      <w:r w:rsidRPr="008C0F03">
        <w:rPr>
          <w:rFonts w:ascii="Times New Roman" w:hAnsi="Times New Roman" w:cs="Times New Roman"/>
          <w:sz w:val="24"/>
          <w:szCs w:val="24"/>
        </w:rPr>
        <w:t>odine</w:t>
      </w:r>
      <w:proofErr w:type="gramEnd"/>
      <w:r w:rsidR="00715B0B" w:rsidRPr="008C0F03">
        <w:rPr>
          <w:rFonts w:ascii="Times New Roman" w:hAnsi="Times New Roman" w:cs="Times New Roman"/>
          <w:sz w:val="24"/>
          <w:szCs w:val="24"/>
        </w:rPr>
        <w:t>,</w:t>
      </w:r>
      <w:r w:rsidRPr="008C0F03">
        <w:rPr>
          <w:rFonts w:ascii="Times New Roman" w:hAnsi="Times New Roman" w:cs="Times New Roman"/>
          <w:sz w:val="24"/>
          <w:szCs w:val="24"/>
        </w:rPr>
        <w:t xml:space="preserve"> između ostalog</w:t>
      </w:r>
      <w:r w:rsidR="00715B0B" w:rsidRPr="008C0F03">
        <w:rPr>
          <w:rFonts w:ascii="Times New Roman" w:hAnsi="Times New Roman" w:cs="Times New Roman"/>
          <w:sz w:val="24"/>
          <w:szCs w:val="24"/>
        </w:rPr>
        <w:t>,</w:t>
      </w:r>
      <w:r w:rsidRPr="008C0F03">
        <w:rPr>
          <w:rFonts w:ascii="Times New Roman" w:hAnsi="Times New Roman" w:cs="Times New Roman"/>
          <w:sz w:val="24"/>
          <w:szCs w:val="24"/>
        </w:rPr>
        <w:t xml:space="preserve"> istakao da poezija nije izraz osobina nego bijeg od samih njih.</w:t>
      </w:r>
      <w:r w:rsidRPr="008C0F0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A77445" w:rsidRPr="008C0F03" w:rsidRDefault="00B02D05" w:rsidP="00695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03">
        <w:rPr>
          <w:rFonts w:ascii="Times New Roman" w:hAnsi="Times New Roman" w:cs="Times New Roman"/>
          <w:sz w:val="24"/>
          <w:szCs w:val="24"/>
        </w:rPr>
        <w:t xml:space="preserve">Isključivanje autora i njihovog konteksta je dovedeno do, može se reći, logičkog ekstrema u uticajnom eseju </w:t>
      </w:r>
      <w:r w:rsidR="00A77445" w:rsidRPr="008C0F03">
        <w:rPr>
          <w:rFonts w:ascii="Times New Roman" w:hAnsi="Times New Roman" w:cs="Times New Roman"/>
          <w:sz w:val="24"/>
          <w:szCs w:val="24"/>
        </w:rPr>
        <w:t>Wimsat and Beardslay pod nazivom “The International Fallacy”</w:t>
      </w:r>
      <w:r w:rsidR="00F80284">
        <w:rPr>
          <w:rFonts w:ascii="Times New Roman" w:hAnsi="Times New Roman" w:cs="Times New Roman"/>
          <w:sz w:val="24"/>
          <w:szCs w:val="24"/>
        </w:rPr>
        <w:t>.</w:t>
      </w:r>
    </w:p>
    <w:p w:rsidR="00B02D05" w:rsidRDefault="00A77445" w:rsidP="00695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F03">
        <w:rPr>
          <w:rFonts w:ascii="Times New Roman" w:hAnsi="Times New Roman" w:cs="Times New Roman"/>
          <w:sz w:val="24"/>
          <w:szCs w:val="24"/>
        </w:rPr>
        <w:t xml:space="preserve">Mišljenje brojnih kritičara je da je “Novi kriticizam” postavio norme </w:t>
      </w:r>
      <w:proofErr w:type="gramStart"/>
      <w:r w:rsidRPr="008C0F0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C0F03">
        <w:rPr>
          <w:rFonts w:ascii="Times New Roman" w:hAnsi="Times New Roman" w:cs="Times New Roman"/>
          <w:sz w:val="24"/>
          <w:szCs w:val="24"/>
        </w:rPr>
        <w:t xml:space="preserve"> osnovu kojih se određuju i orjentišu ostali pravci.</w:t>
      </w:r>
      <w:r w:rsidR="00B02D05" w:rsidRPr="008C0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9A" w:rsidRPr="003914B9" w:rsidRDefault="00A77445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4B9">
        <w:rPr>
          <w:rFonts w:ascii="Times New Roman" w:hAnsi="Times New Roman" w:cs="Times New Roman"/>
          <w:b/>
          <w:sz w:val="24"/>
          <w:szCs w:val="24"/>
        </w:rPr>
        <w:t>1.</w:t>
      </w:r>
      <w:r w:rsidR="005444DB" w:rsidRPr="003914B9">
        <w:rPr>
          <w:rFonts w:ascii="Times New Roman" w:hAnsi="Times New Roman" w:cs="Times New Roman"/>
          <w:b/>
          <w:sz w:val="24"/>
          <w:szCs w:val="24"/>
        </w:rPr>
        <w:t>1</w:t>
      </w:r>
      <w:r w:rsidRPr="003914B9">
        <w:rPr>
          <w:rFonts w:ascii="Times New Roman" w:hAnsi="Times New Roman" w:cs="Times New Roman"/>
          <w:sz w:val="24"/>
          <w:szCs w:val="24"/>
        </w:rPr>
        <w:t xml:space="preserve">.  </w:t>
      </w:r>
      <w:r w:rsidR="003914B9" w:rsidRPr="003914B9">
        <w:rPr>
          <w:rFonts w:ascii="Times New Roman" w:hAnsi="Times New Roman" w:cs="Times New Roman"/>
          <w:sz w:val="24"/>
          <w:szCs w:val="24"/>
        </w:rPr>
        <w:t xml:space="preserve"> </w:t>
      </w:r>
      <w:r w:rsidRPr="003914B9">
        <w:rPr>
          <w:rFonts w:ascii="Times New Roman" w:hAnsi="Times New Roman" w:cs="Times New Roman"/>
          <w:b/>
          <w:sz w:val="20"/>
          <w:szCs w:val="20"/>
        </w:rPr>
        <w:t xml:space="preserve">READER-RESPONSE </w:t>
      </w:r>
      <w:r w:rsidR="00C25945" w:rsidRPr="003914B9">
        <w:rPr>
          <w:rFonts w:ascii="Times New Roman" w:hAnsi="Times New Roman" w:cs="Times New Roman"/>
          <w:b/>
          <w:sz w:val="20"/>
          <w:szCs w:val="20"/>
        </w:rPr>
        <w:t>KRITIKA</w:t>
      </w:r>
      <w:r w:rsidRPr="00391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4A" w:rsidRPr="00563277" w:rsidRDefault="00A77445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3277">
        <w:rPr>
          <w:rFonts w:ascii="Times New Roman" w:hAnsi="Times New Roman" w:cs="Times New Roman"/>
          <w:sz w:val="24"/>
          <w:szCs w:val="24"/>
        </w:rPr>
        <w:t>Iz naslova je vidljivo da je ovdje u fokusu čitalac a ne tekst.</w:t>
      </w:r>
      <w:proofErr w:type="gramEnd"/>
      <w:r w:rsidRPr="00563277">
        <w:rPr>
          <w:rFonts w:ascii="Times New Roman" w:hAnsi="Times New Roman" w:cs="Times New Roman"/>
          <w:sz w:val="24"/>
          <w:szCs w:val="24"/>
        </w:rPr>
        <w:t xml:space="preserve"> Tekst, sam za </w:t>
      </w:r>
      <w:proofErr w:type="gramStart"/>
      <w:r w:rsidRPr="00563277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563277">
        <w:rPr>
          <w:rFonts w:ascii="Times New Roman" w:hAnsi="Times New Roman" w:cs="Times New Roman"/>
          <w:sz w:val="24"/>
          <w:szCs w:val="24"/>
        </w:rPr>
        <w:t xml:space="preserve">, </w:t>
      </w:r>
      <w:r w:rsidR="00E07EEF" w:rsidRPr="00563277">
        <w:rPr>
          <w:rFonts w:ascii="Times New Roman" w:hAnsi="Times New Roman" w:cs="Times New Roman"/>
          <w:sz w:val="24"/>
          <w:szCs w:val="24"/>
        </w:rPr>
        <w:t xml:space="preserve">nije ništa drugo nego puka slova na papiru bez ikakvog značenja, sve dok čitalac ne “oživi” ta slova i sam tekst. Čitalac je taj koji ubrizgava život u neko djelo unoseći </w:t>
      </w:r>
      <w:proofErr w:type="gramStart"/>
      <w:r w:rsidR="00E07EEF" w:rsidRPr="00563277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="00E07EEF" w:rsidRPr="00563277">
        <w:rPr>
          <w:rFonts w:ascii="Times New Roman" w:hAnsi="Times New Roman" w:cs="Times New Roman"/>
          <w:sz w:val="24"/>
          <w:szCs w:val="24"/>
        </w:rPr>
        <w:t xml:space="preserve"> i svoje osjećaje prilikom čitanja. </w:t>
      </w:r>
    </w:p>
    <w:p w:rsidR="00E07EEF" w:rsidRPr="00563277" w:rsidRDefault="00E07EEF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277">
        <w:rPr>
          <w:rFonts w:ascii="Times New Roman" w:hAnsi="Times New Roman" w:cs="Times New Roman"/>
          <w:sz w:val="24"/>
          <w:szCs w:val="24"/>
        </w:rPr>
        <w:t xml:space="preserve">Ova kritika je fokusirana </w:t>
      </w:r>
      <w:proofErr w:type="gramStart"/>
      <w:r w:rsidRPr="0056327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63277">
        <w:rPr>
          <w:rFonts w:ascii="Times New Roman" w:hAnsi="Times New Roman" w:cs="Times New Roman"/>
          <w:sz w:val="24"/>
          <w:szCs w:val="24"/>
        </w:rPr>
        <w:t xml:space="preserve"> čitalačku aktivnost u jednom od dva pravca: opisujući način na koji bi čitalac trebao odgovoriti ili reagovati na tekst, ili dajući lično reagovanje samog kritičara. </w:t>
      </w:r>
      <w:proofErr w:type="gramStart"/>
      <w:r w:rsidRPr="00563277">
        <w:rPr>
          <w:rFonts w:ascii="Times New Roman" w:hAnsi="Times New Roman" w:cs="Times New Roman"/>
          <w:sz w:val="24"/>
          <w:szCs w:val="24"/>
        </w:rPr>
        <w:t>Moglo bi se raspravljati o objektivnosti ove vrste kritike.</w:t>
      </w:r>
      <w:proofErr w:type="gramEnd"/>
      <w:r w:rsidRPr="00563277">
        <w:rPr>
          <w:rFonts w:ascii="Times New Roman" w:hAnsi="Times New Roman" w:cs="Times New Roman"/>
          <w:sz w:val="24"/>
          <w:szCs w:val="24"/>
        </w:rPr>
        <w:t xml:space="preserve"> Naime, kako može biti objektivno kada svaki čitalac, sam za </w:t>
      </w:r>
      <w:proofErr w:type="gramStart"/>
      <w:r w:rsidRPr="00563277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563277">
        <w:rPr>
          <w:rFonts w:ascii="Times New Roman" w:hAnsi="Times New Roman" w:cs="Times New Roman"/>
          <w:sz w:val="24"/>
          <w:szCs w:val="24"/>
        </w:rPr>
        <w:t>, izražava svoje lično mišljenje? Iz ovoga proizilazi drugo pitanje: Kako bilo čije lično mišljenje može biti pogrešno?</w:t>
      </w:r>
    </w:p>
    <w:p w:rsidR="00563277" w:rsidRDefault="00E07EEF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3277">
        <w:rPr>
          <w:rFonts w:ascii="Times New Roman" w:hAnsi="Times New Roman" w:cs="Times New Roman"/>
          <w:sz w:val="24"/>
          <w:szCs w:val="24"/>
        </w:rPr>
        <w:t xml:space="preserve">Sva mišljenja o nekom djelu su različita, neka su veoma detaljna i </w:t>
      </w:r>
      <w:r w:rsidR="00563277" w:rsidRPr="00563277">
        <w:rPr>
          <w:rFonts w:ascii="Times New Roman" w:hAnsi="Times New Roman" w:cs="Times New Roman"/>
          <w:sz w:val="24"/>
          <w:szCs w:val="24"/>
        </w:rPr>
        <w:t>mnogo iskrenija nego neka druga.</w:t>
      </w:r>
      <w:proofErr w:type="gramEnd"/>
      <w:r w:rsidR="00563277" w:rsidRPr="00563277">
        <w:rPr>
          <w:rFonts w:ascii="Times New Roman" w:hAnsi="Times New Roman" w:cs="Times New Roman"/>
          <w:sz w:val="24"/>
          <w:szCs w:val="24"/>
        </w:rPr>
        <w:t xml:space="preserve"> Kada kritički čita djelo, prema ovoj teoriji, čitalac bi trebao da razmišlja </w:t>
      </w:r>
      <w:proofErr w:type="gramStart"/>
      <w:r w:rsidR="00563277" w:rsidRPr="0056327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63277" w:rsidRPr="00563277">
        <w:rPr>
          <w:rFonts w:ascii="Times New Roman" w:hAnsi="Times New Roman" w:cs="Times New Roman"/>
          <w:sz w:val="24"/>
          <w:szCs w:val="24"/>
        </w:rPr>
        <w:t xml:space="preserve"> način kako </w:t>
      </w:r>
      <w:r w:rsidR="00563277" w:rsidRPr="00563277">
        <w:rPr>
          <w:rFonts w:ascii="Times New Roman" w:hAnsi="Times New Roman" w:cs="Times New Roman"/>
          <w:sz w:val="24"/>
          <w:szCs w:val="24"/>
        </w:rPr>
        <w:lastRenderedPageBreak/>
        <w:t xml:space="preserve">bi razmišljali svi inteligentni čitaoci. </w:t>
      </w:r>
      <w:proofErr w:type="gramStart"/>
      <w:r w:rsidR="00563277" w:rsidRPr="00563277">
        <w:rPr>
          <w:rFonts w:ascii="Times New Roman" w:hAnsi="Times New Roman" w:cs="Times New Roman"/>
          <w:sz w:val="24"/>
          <w:szCs w:val="24"/>
        </w:rPr>
        <w:t>Svaki čitalac bi trebao da postavi sam sebi određena pitanja, da odgovore, piše zabilješke i iskazuje svoje lično mišljenje.</w:t>
      </w:r>
      <w:proofErr w:type="gramEnd"/>
    </w:p>
    <w:p w:rsidR="00563277" w:rsidRDefault="00563277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277">
        <w:rPr>
          <w:rFonts w:ascii="Times New Roman" w:hAnsi="Times New Roman" w:cs="Times New Roman"/>
          <w:b/>
          <w:sz w:val="24"/>
          <w:szCs w:val="24"/>
        </w:rPr>
        <w:t>1.</w:t>
      </w:r>
      <w:r w:rsidR="005444DB">
        <w:rPr>
          <w:rFonts w:ascii="Times New Roman" w:hAnsi="Times New Roman" w:cs="Times New Roman"/>
          <w:b/>
          <w:sz w:val="24"/>
          <w:szCs w:val="24"/>
        </w:rPr>
        <w:t>1</w:t>
      </w:r>
      <w:r w:rsidRPr="00563277">
        <w:rPr>
          <w:rFonts w:ascii="Times New Roman" w:hAnsi="Times New Roman" w:cs="Times New Roman"/>
          <w:b/>
          <w:sz w:val="24"/>
          <w:szCs w:val="24"/>
        </w:rPr>
        <w:t>.1</w:t>
      </w:r>
      <w:proofErr w:type="gramStart"/>
      <w:r w:rsidR="005444DB">
        <w:rPr>
          <w:rFonts w:ascii="Times New Roman" w:hAnsi="Times New Roman" w:cs="Times New Roman"/>
          <w:b/>
          <w:sz w:val="24"/>
          <w:szCs w:val="24"/>
        </w:rPr>
        <w:t>.</w:t>
      </w:r>
      <w:r w:rsidRPr="00563277">
        <w:rPr>
          <w:rFonts w:ascii="Times New Roman" w:hAnsi="Times New Roman" w:cs="Times New Roman"/>
          <w:sz w:val="24"/>
          <w:szCs w:val="24"/>
        </w:rPr>
        <w:t xml:space="preserve">  </w:t>
      </w:r>
      <w:r w:rsidRPr="003914B9">
        <w:rPr>
          <w:rFonts w:ascii="Times New Roman" w:hAnsi="Times New Roman" w:cs="Times New Roman"/>
          <w:b/>
          <w:sz w:val="24"/>
          <w:szCs w:val="24"/>
        </w:rPr>
        <w:t>Pojava</w:t>
      </w:r>
      <w:proofErr w:type="gramEnd"/>
      <w:r w:rsidRPr="003914B9">
        <w:rPr>
          <w:rFonts w:ascii="Times New Roman" w:hAnsi="Times New Roman" w:cs="Times New Roman"/>
          <w:b/>
          <w:sz w:val="24"/>
          <w:szCs w:val="24"/>
        </w:rPr>
        <w:t xml:space="preserve"> čitaoca</w:t>
      </w:r>
    </w:p>
    <w:p w:rsidR="0026028D" w:rsidRDefault="0026028D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1938.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 su budu</w:t>
      </w:r>
      <w:r w:rsidR="00F8028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“kriti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ari Novog kriticizma” poja</w:t>
      </w:r>
      <w:r w:rsidR="00F8028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njavali tekst kao jedinku za sebe, Louise Rosenblatt proro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anski najavljuje kriticizam koji uklju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“li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ni osje</w:t>
      </w:r>
      <w:r w:rsidR="00F8028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aj za literaturu” (60), kao “nesvjesnu, spontanu i iskrenu reakciju” (67).</w:t>
      </w:r>
    </w:p>
    <w:p w:rsidR="00563277" w:rsidRDefault="0026028D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28D">
        <w:rPr>
          <w:rFonts w:ascii="Times New Roman" w:hAnsi="Times New Roman" w:cs="Times New Roman"/>
          <w:i/>
          <w:sz w:val="24"/>
          <w:szCs w:val="24"/>
        </w:rPr>
        <w:t xml:space="preserve">Literature as Explanation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bio ispred svoga vremena, ali do vremena kada je objavila </w:t>
      </w:r>
      <w:r w:rsidRPr="0026028D">
        <w:rPr>
          <w:rFonts w:ascii="Times New Roman" w:hAnsi="Times New Roman" w:cs="Times New Roman"/>
          <w:i/>
          <w:sz w:val="24"/>
          <w:szCs w:val="24"/>
        </w:rPr>
        <w:t>The Reader, the Text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028D">
        <w:rPr>
          <w:rFonts w:ascii="Times New Roman" w:hAnsi="Times New Roman" w:cs="Times New Roman"/>
          <w:i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1978</w:t>
      </w:r>
      <w:r w:rsidR="00E253B9">
        <w:rPr>
          <w:rFonts w:ascii="Times New Roman" w:hAnsi="Times New Roman" w:cs="Times New Roman"/>
          <w:sz w:val="24"/>
          <w:szCs w:val="24"/>
        </w:rPr>
        <w:t>, mnogi svjetski kriti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 w:rsidR="00E253B9">
        <w:rPr>
          <w:rFonts w:ascii="Times New Roman" w:hAnsi="Times New Roman" w:cs="Times New Roman"/>
          <w:sz w:val="24"/>
          <w:szCs w:val="24"/>
        </w:rPr>
        <w:t xml:space="preserve">ari su dostigli ono </w:t>
      </w:r>
      <w:r w:rsidR="00F80284">
        <w:rPr>
          <w:rFonts w:ascii="Times New Roman" w:hAnsi="Times New Roman" w:cs="Times New Roman"/>
          <w:sz w:val="24"/>
          <w:szCs w:val="24"/>
        </w:rPr>
        <w:t>š</w:t>
      </w:r>
      <w:r w:rsidR="00E253B9">
        <w:rPr>
          <w:rFonts w:ascii="Times New Roman" w:hAnsi="Times New Roman" w:cs="Times New Roman"/>
          <w:sz w:val="24"/>
          <w:szCs w:val="24"/>
        </w:rPr>
        <w:t>to je ona nagovje</w:t>
      </w:r>
      <w:r w:rsidR="00F80284">
        <w:rPr>
          <w:rFonts w:ascii="Times New Roman" w:hAnsi="Times New Roman" w:cs="Times New Roman"/>
          <w:sz w:val="24"/>
          <w:szCs w:val="24"/>
        </w:rPr>
        <w:t>š</w:t>
      </w:r>
      <w:r w:rsidR="00E253B9">
        <w:rPr>
          <w:rFonts w:ascii="Times New Roman" w:hAnsi="Times New Roman" w:cs="Times New Roman"/>
          <w:sz w:val="24"/>
          <w:szCs w:val="24"/>
        </w:rPr>
        <w:t xml:space="preserve">tavala 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 w:rsidR="00E253B9">
        <w:rPr>
          <w:rFonts w:ascii="Times New Roman" w:hAnsi="Times New Roman" w:cs="Times New Roman"/>
          <w:sz w:val="24"/>
          <w:szCs w:val="24"/>
        </w:rPr>
        <w:t>etrdesetak godina prije njih.</w:t>
      </w:r>
      <w:r w:rsidR="00E253B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E253B9" w:rsidRDefault="00E253B9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Postavlja se logi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no pitanje: </w:t>
      </w:r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“glavni” u procesu 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itanja? Mnogi kriti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ari se sla</w:t>
      </w:r>
      <w:r w:rsidR="00F80284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u da je </w:t>
      </w:r>
      <w:r w:rsidR="00F802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itanje, kao proces, aktivnost, koja povla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za sobom pitanje ko i kako kontroli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 tu aktivnost</w:t>
      </w:r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 je glavni: 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italac ili zajednica 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italaca, ili mo</w:t>
      </w:r>
      <w:r w:rsidR="001765D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da tekst?</w:t>
      </w:r>
    </w:p>
    <w:p w:rsidR="00E253B9" w:rsidRDefault="00E253B9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Zanimljivo je osvrnuti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Stanley Fish iz razloga 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 je on, tokom svoje karijere nagla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avao sve ove spomenute aspek</w:t>
      </w:r>
      <w:r w:rsidR="004C624D">
        <w:rPr>
          <w:rFonts w:ascii="Times New Roman" w:hAnsi="Times New Roman" w:cs="Times New Roman"/>
          <w:sz w:val="24"/>
          <w:szCs w:val="24"/>
        </w:rPr>
        <w:t xml:space="preserve">te. </w:t>
      </w:r>
      <w:proofErr w:type="gramStart"/>
      <w:r w:rsidR="004C624D">
        <w:rPr>
          <w:rFonts w:ascii="Times New Roman" w:hAnsi="Times New Roman" w:cs="Times New Roman"/>
          <w:sz w:val="24"/>
          <w:szCs w:val="24"/>
        </w:rPr>
        <w:t>U njegovim ranim radovima on nagla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 w:rsidR="004C624D">
        <w:rPr>
          <w:rFonts w:ascii="Times New Roman" w:hAnsi="Times New Roman" w:cs="Times New Roman"/>
          <w:sz w:val="24"/>
          <w:szCs w:val="24"/>
        </w:rPr>
        <w:t>ava da tekst kontroli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 w:rsidR="004C624D">
        <w:rPr>
          <w:rFonts w:ascii="Times New Roman" w:hAnsi="Times New Roman" w:cs="Times New Roman"/>
          <w:sz w:val="24"/>
          <w:szCs w:val="24"/>
        </w:rPr>
        <w:t xml:space="preserve">e 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 w:rsidR="004C624D">
        <w:rPr>
          <w:rFonts w:ascii="Times New Roman" w:hAnsi="Times New Roman" w:cs="Times New Roman"/>
          <w:sz w:val="24"/>
          <w:szCs w:val="24"/>
        </w:rPr>
        <w:t>itao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 w:rsidR="004C624D">
        <w:rPr>
          <w:rFonts w:ascii="Times New Roman" w:hAnsi="Times New Roman" w:cs="Times New Roman"/>
          <w:sz w:val="24"/>
          <w:szCs w:val="24"/>
        </w:rPr>
        <w:t>evo iskustvo; zadatak kritike je da opi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 w:rsidR="004C624D">
        <w:rPr>
          <w:rFonts w:ascii="Times New Roman" w:hAnsi="Times New Roman" w:cs="Times New Roman"/>
          <w:sz w:val="24"/>
          <w:szCs w:val="24"/>
        </w:rPr>
        <w:t>e to iskustvo.</w:t>
      </w:r>
      <w:proofErr w:type="gramEnd"/>
      <w:r w:rsidR="004C624D">
        <w:rPr>
          <w:rFonts w:ascii="Times New Roman" w:hAnsi="Times New Roman" w:cs="Times New Roman"/>
          <w:sz w:val="24"/>
          <w:szCs w:val="24"/>
        </w:rPr>
        <w:t xml:space="preserve"> U njegovim kasnijim djelima kao 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 w:rsidR="004C624D">
        <w:rPr>
          <w:rFonts w:ascii="Times New Roman" w:hAnsi="Times New Roman" w:cs="Times New Roman"/>
          <w:sz w:val="24"/>
          <w:szCs w:val="24"/>
        </w:rPr>
        <w:t xml:space="preserve">to je </w:t>
      </w:r>
      <w:proofErr w:type="gramStart"/>
      <w:r w:rsidR="004C624D" w:rsidRPr="004C624D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="004C624D" w:rsidRPr="004C624D">
        <w:rPr>
          <w:rFonts w:ascii="Times New Roman" w:hAnsi="Times New Roman" w:cs="Times New Roman"/>
          <w:i/>
          <w:sz w:val="24"/>
          <w:szCs w:val="24"/>
        </w:rPr>
        <w:t xml:space="preserve"> There a Rext in This Class?</w:t>
      </w:r>
      <w:r w:rsidR="004C6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2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C624D">
        <w:rPr>
          <w:rFonts w:ascii="Times New Roman" w:hAnsi="Times New Roman" w:cs="Times New Roman"/>
          <w:sz w:val="24"/>
          <w:szCs w:val="24"/>
        </w:rPr>
        <w:t xml:space="preserve"> </w:t>
      </w:r>
      <w:r w:rsidR="004C624D" w:rsidRPr="004C624D">
        <w:rPr>
          <w:rFonts w:ascii="Times New Roman" w:hAnsi="Times New Roman" w:cs="Times New Roman"/>
          <w:i/>
          <w:sz w:val="24"/>
          <w:szCs w:val="24"/>
        </w:rPr>
        <w:t>Doing What Comes Naturally</w:t>
      </w:r>
      <w:r w:rsidR="004C62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624D" w:rsidRPr="004C624D">
        <w:rPr>
          <w:rFonts w:ascii="Times New Roman" w:hAnsi="Times New Roman" w:cs="Times New Roman"/>
          <w:sz w:val="24"/>
          <w:szCs w:val="24"/>
        </w:rPr>
        <w:t xml:space="preserve">Fish </w:t>
      </w:r>
      <w:r w:rsidR="004C624D">
        <w:rPr>
          <w:rFonts w:ascii="Times New Roman" w:hAnsi="Times New Roman" w:cs="Times New Roman"/>
          <w:sz w:val="24"/>
          <w:szCs w:val="24"/>
        </w:rPr>
        <w:t>se udaljava od ideje o savr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 w:rsidR="004C624D">
        <w:rPr>
          <w:rFonts w:ascii="Times New Roman" w:hAnsi="Times New Roman" w:cs="Times New Roman"/>
          <w:sz w:val="24"/>
          <w:szCs w:val="24"/>
        </w:rPr>
        <w:t xml:space="preserve">enom 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 w:rsidR="004C624D">
        <w:rPr>
          <w:rFonts w:ascii="Times New Roman" w:hAnsi="Times New Roman" w:cs="Times New Roman"/>
          <w:sz w:val="24"/>
          <w:szCs w:val="24"/>
        </w:rPr>
        <w:t xml:space="preserve">itaocu usmjerenom samo na puko 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 w:rsidR="004C624D">
        <w:rPr>
          <w:rFonts w:ascii="Times New Roman" w:hAnsi="Times New Roman" w:cs="Times New Roman"/>
          <w:sz w:val="24"/>
          <w:szCs w:val="24"/>
        </w:rPr>
        <w:t xml:space="preserve">itanje teksta, prema </w:t>
      </w:r>
      <w:r w:rsidR="001765D7">
        <w:rPr>
          <w:rFonts w:ascii="Times New Roman" w:hAnsi="Times New Roman" w:cs="Times New Roman"/>
          <w:sz w:val="24"/>
          <w:szCs w:val="24"/>
        </w:rPr>
        <w:t>č</w:t>
      </w:r>
      <w:r w:rsidR="004C624D">
        <w:rPr>
          <w:rFonts w:ascii="Times New Roman" w:hAnsi="Times New Roman" w:cs="Times New Roman"/>
          <w:sz w:val="24"/>
          <w:szCs w:val="24"/>
        </w:rPr>
        <w:t>itaocu koji sam kreira tekst svojom ma</w:t>
      </w:r>
      <w:r w:rsidR="001765D7">
        <w:rPr>
          <w:rFonts w:ascii="Times New Roman" w:hAnsi="Times New Roman" w:cs="Times New Roman"/>
          <w:sz w:val="24"/>
          <w:szCs w:val="24"/>
        </w:rPr>
        <w:t>š</w:t>
      </w:r>
      <w:r w:rsidR="004C624D">
        <w:rPr>
          <w:rFonts w:ascii="Times New Roman" w:hAnsi="Times New Roman" w:cs="Times New Roman"/>
          <w:sz w:val="24"/>
          <w:szCs w:val="24"/>
        </w:rPr>
        <w:t>tom i interpretacijom.</w:t>
      </w:r>
      <w:r w:rsidR="0008738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4C624D" w:rsidRDefault="005444DB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F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DEKONSTRUKTIVNA KRITIKA </w:t>
      </w:r>
    </w:p>
    <w:p w:rsidR="00D7441A" w:rsidRDefault="00D7441A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Dekonstruktivna kritika je suprotna Novoj kritici.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Namjera joj je da otkrije “rupe” i kontradiktornosti teksta.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Tako</w:t>
      </w:r>
      <w:r w:rsidR="00F81EF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e, ima namjeru da prona</w:t>
      </w:r>
      <w:r w:rsidR="00F81EF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 neko zna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enje koriste</w:t>
      </w:r>
      <w:r w:rsidR="00F81EF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suprotna zna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enja rije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bi se koristila ova vrsta kritike, tekst se mora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itati veoma pa</w:t>
      </w:r>
      <w:r w:rsidR="00F81EF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ljivo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obiljem ma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te. Kriti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ari uglavnom dekonstruiraju kraj teksta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neke glavne dijelove u njemu, dok se ponekad fokusiraju na neke marginalne/sporedne strane u tekstu.</w:t>
      </w:r>
    </w:p>
    <w:p w:rsidR="004055E2" w:rsidRDefault="004055E2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41A" w:rsidRDefault="00D7441A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FEE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14B9" w:rsidRPr="003914B9">
        <w:rPr>
          <w:rFonts w:ascii="Times New Roman" w:hAnsi="Times New Roman" w:cs="Times New Roman"/>
          <w:b/>
          <w:sz w:val="20"/>
          <w:szCs w:val="20"/>
        </w:rPr>
        <w:t>SVRHA DEKONSTRUKCIJE</w:t>
      </w:r>
    </w:p>
    <w:p w:rsidR="00CE4967" w:rsidRDefault="00D7441A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Dekonstrukciju najbolje obja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njava jedna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najpoznatijih izjava</w:t>
      </w:r>
      <w:r w:rsidR="002B171D">
        <w:rPr>
          <w:rFonts w:ascii="Times New Roman" w:hAnsi="Times New Roman" w:cs="Times New Roman"/>
          <w:sz w:val="24"/>
          <w:szCs w:val="24"/>
        </w:rPr>
        <w:t xml:space="preserve"> koje je izrekao Derrida: “Nema ni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 w:rsidR="002B171D">
        <w:rPr>
          <w:rFonts w:ascii="Times New Roman" w:hAnsi="Times New Roman" w:cs="Times New Roman"/>
          <w:sz w:val="24"/>
          <w:szCs w:val="24"/>
        </w:rPr>
        <w:t>ta izvan teksta” i “Ne postoji vanj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 w:rsidR="002B171D">
        <w:rPr>
          <w:rFonts w:ascii="Times New Roman" w:hAnsi="Times New Roman" w:cs="Times New Roman"/>
          <w:sz w:val="24"/>
          <w:szCs w:val="24"/>
        </w:rPr>
        <w:t xml:space="preserve">tina teksta”. </w:t>
      </w:r>
      <w:r w:rsidR="0033404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2B171D" w:rsidRDefault="002B171D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enje ne mo</w:t>
      </w:r>
      <w:r w:rsidR="00F81EF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iza</w:t>
      </w:r>
      <w:r w:rsidR="00F81EF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izvan jezika u realnost.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Zato, rije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 se uvijek odnose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druge rije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</w:rPr>
        <w:t>Razli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iti jezici se, u realnosti, sasvim druga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ije odnose, imaju druga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ije zna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enje.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1A" w:rsidRDefault="002B171D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Izlaganje teksta kontradiktornostima je mogu</w:t>
      </w:r>
      <w:r w:rsidR="00F81EF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e, smatraju pobornici ove kritike, iz razloga 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 rije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ne mogu da stabilizuju zna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enje.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Drugim rije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ima, ako uzmemo u obzir jednu stvar, izostavljamo drugu.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1D" w:rsidRDefault="002B171D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Dekonstrukcija je veoma zna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ajna jer otvara tekst,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ak i onaj koji se,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prvi pogled,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ini zatvorenim, Izraz “dekonstrukcija” je, u stvari, samo sofisticiraniji naziv za rastavljanje, raspad, uni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tenje.</w:t>
      </w:r>
      <w:r w:rsidR="00334047">
        <w:rPr>
          <w:rFonts w:ascii="Times New Roman" w:hAnsi="Times New Roman" w:cs="Times New Roman"/>
          <w:sz w:val="24"/>
          <w:szCs w:val="24"/>
        </w:rPr>
        <w:t xml:space="preserve"> Ovakav pogled </w:t>
      </w:r>
      <w:proofErr w:type="gramStart"/>
      <w:r w:rsidR="0033404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4047">
        <w:rPr>
          <w:rFonts w:ascii="Times New Roman" w:hAnsi="Times New Roman" w:cs="Times New Roman"/>
          <w:sz w:val="24"/>
          <w:szCs w:val="24"/>
        </w:rPr>
        <w:t xml:space="preserve"> tekst ne dozvoljava da se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 w:rsidR="00334047">
        <w:rPr>
          <w:rFonts w:ascii="Times New Roman" w:hAnsi="Times New Roman" w:cs="Times New Roman"/>
          <w:sz w:val="24"/>
          <w:szCs w:val="24"/>
        </w:rPr>
        <w:t>italac “u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 w:rsidR="00334047">
        <w:rPr>
          <w:rFonts w:ascii="Times New Roman" w:hAnsi="Times New Roman" w:cs="Times New Roman"/>
          <w:sz w:val="24"/>
          <w:szCs w:val="24"/>
        </w:rPr>
        <w:t>auri”u tekst nego da</w:t>
      </w:r>
      <w:r w:rsidR="00A241A6">
        <w:rPr>
          <w:rFonts w:ascii="Times New Roman" w:hAnsi="Times New Roman" w:cs="Times New Roman"/>
          <w:sz w:val="24"/>
          <w:szCs w:val="24"/>
        </w:rPr>
        <w:t xml:space="preserve"> </w:t>
      </w:r>
      <w:r w:rsidR="00334047">
        <w:rPr>
          <w:rFonts w:ascii="Times New Roman" w:hAnsi="Times New Roman" w:cs="Times New Roman"/>
          <w:sz w:val="24"/>
          <w:szCs w:val="24"/>
        </w:rPr>
        <w:t>sam postavlja odre</w:t>
      </w:r>
      <w:r w:rsidR="00F81EF5">
        <w:rPr>
          <w:rFonts w:ascii="Times New Roman" w:hAnsi="Times New Roman" w:cs="Times New Roman"/>
          <w:sz w:val="24"/>
          <w:szCs w:val="24"/>
        </w:rPr>
        <w:t>đ</w:t>
      </w:r>
      <w:r w:rsidR="00334047">
        <w:rPr>
          <w:rFonts w:ascii="Times New Roman" w:hAnsi="Times New Roman" w:cs="Times New Roman"/>
          <w:sz w:val="24"/>
          <w:szCs w:val="24"/>
        </w:rPr>
        <w:t>ena pitanja i tra</w:t>
      </w:r>
      <w:r w:rsidR="00F81EF5">
        <w:rPr>
          <w:rFonts w:ascii="Times New Roman" w:hAnsi="Times New Roman" w:cs="Times New Roman"/>
          <w:sz w:val="24"/>
          <w:szCs w:val="24"/>
        </w:rPr>
        <w:t>ž</w:t>
      </w:r>
      <w:r w:rsidR="00334047">
        <w:rPr>
          <w:rFonts w:ascii="Times New Roman" w:hAnsi="Times New Roman" w:cs="Times New Roman"/>
          <w:sz w:val="24"/>
          <w:szCs w:val="24"/>
        </w:rPr>
        <w:t xml:space="preserve">i razloge zbog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 w:rsidR="00334047">
        <w:rPr>
          <w:rFonts w:ascii="Times New Roman" w:hAnsi="Times New Roman" w:cs="Times New Roman"/>
          <w:sz w:val="24"/>
          <w:szCs w:val="24"/>
        </w:rPr>
        <w:t>ega se u djelu nalaze neke odre</w:t>
      </w:r>
      <w:r w:rsidR="00F81EF5">
        <w:rPr>
          <w:rFonts w:ascii="Times New Roman" w:hAnsi="Times New Roman" w:cs="Times New Roman"/>
          <w:sz w:val="24"/>
          <w:szCs w:val="24"/>
        </w:rPr>
        <w:t>đ</w:t>
      </w:r>
      <w:r w:rsidR="00334047">
        <w:rPr>
          <w:rFonts w:ascii="Times New Roman" w:hAnsi="Times New Roman" w:cs="Times New Roman"/>
          <w:sz w:val="24"/>
          <w:szCs w:val="24"/>
        </w:rPr>
        <w:t>ene stvari.</w:t>
      </w:r>
    </w:p>
    <w:p w:rsidR="00334047" w:rsidRDefault="00334047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Dekonstruktivno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itanje posmatra protivr</w:t>
      </w:r>
      <w:r w:rsidR="00A241A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nosti teksta, i bilje</w:t>
      </w:r>
      <w:r w:rsidR="00F81EF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 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koji tekst rje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ava problem</w:t>
      </w:r>
      <w:r w:rsidR="00A241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konflikte koji se u njemu nalaze.</w:t>
      </w:r>
    </w:p>
    <w:p w:rsidR="00334047" w:rsidRDefault="00334047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Zavr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ni korak u dekonstrukciji (nakon pronala</w:t>
      </w:r>
      <w:r w:rsidR="00F81EF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enja opre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nosti, primje</w:t>
      </w:r>
      <w:r w:rsidR="00F81EF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F81EF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njihovo razrje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enje i postavljaju</w:t>
      </w:r>
      <w:r w:rsidR="00F81EF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pitanja tog razrje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enja) jeste krenuti obrnutim redoslijedom pitanja, postaviti tekst u neizvjesnost.</w:t>
      </w:r>
      <w:proofErr w:type="gramEnd"/>
      <w:r w:rsidR="00CE496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087388" w:rsidRDefault="00C25945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B0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4B9">
        <w:rPr>
          <w:rFonts w:ascii="Times New Roman" w:hAnsi="Times New Roman" w:cs="Times New Roman"/>
          <w:b/>
          <w:sz w:val="24"/>
          <w:szCs w:val="24"/>
        </w:rPr>
        <w:t>BIOGRAFSKI, HISTORIJSKI I NOVO-HISTORIJSKI KRITICIZAM</w:t>
      </w:r>
    </w:p>
    <w:p w:rsidR="004C624D" w:rsidRDefault="00715B0B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broj kriti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ara, uklju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F81EF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 i one Novog kriticizma, ne mogu zanemariti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injenicu da je neko, u neko vrijeme i</w:t>
      </w:r>
      <w:r w:rsidR="00A67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nekim razlogom napisao tekst. </w:t>
      </w:r>
      <w:r w:rsidR="00A67BEB">
        <w:rPr>
          <w:rFonts w:ascii="Times New Roman" w:hAnsi="Times New Roman" w:cs="Times New Roman"/>
          <w:sz w:val="24"/>
          <w:szCs w:val="24"/>
        </w:rPr>
        <w:t xml:space="preserve">Htjeli oni to priznati, </w:t>
      </w:r>
      <w:proofErr w:type="gramStart"/>
      <w:r w:rsidR="00A67BE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67BEB">
        <w:rPr>
          <w:rFonts w:ascii="Times New Roman" w:hAnsi="Times New Roman" w:cs="Times New Roman"/>
          <w:sz w:val="24"/>
          <w:szCs w:val="24"/>
        </w:rPr>
        <w:t xml:space="preserve"> ne, svi razmi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 w:rsidR="00A67BEB">
        <w:rPr>
          <w:rFonts w:ascii="Times New Roman" w:hAnsi="Times New Roman" w:cs="Times New Roman"/>
          <w:sz w:val="24"/>
          <w:szCs w:val="24"/>
        </w:rPr>
        <w:t>ljaju o piscu, zna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 w:rsidR="00A67BEB">
        <w:rPr>
          <w:rFonts w:ascii="Times New Roman" w:hAnsi="Times New Roman" w:cs="Times New Roman"/>
          <w:sz w:val="24"/>
          <w:szCs w:val="24"/>
        </w:rPr>
        <w:t>i tra</w:t>
      </w:r>
      <w:r w:rsidR="00F81EF5">
        <w:rPr>
          <w:rFonts w:ascii="Times New Roman" w:hAnsi="Times New Roman" w:cs="Times New Roman"/>
          <w:sz w:val="24"/>
          <w:szCs w:val="24"/>
        </w:rPr>
        <w:t>ž</w:t>
      </w:r>
      <w:r w:rsidR="00A67BEB">
        <w:rPr>
          <w:rFonts w:ascii="Times New Roman" w:hAnsi="Times New Roman" w:cs="Times New Roman"/>
          <w:sz w:val="24"/>
          <w:szCs w:val="24"/>
        </w:rPr>
        <w:t>e autobiografske elemente, vremenu i mjestu pa i okolnostima u kojima je napisan tekst, odnosno istorijskoj pozadini samog teksta.</w:t>
      </w:r>
    </w:p>
    <w:p w:rsidR="004055E2" w:rsidRDefault="00A67BEB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“Postoji nesto izvan teksta”, jedna je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glavnih ideja Biogr</w:t>
      </w:r>
      <w:r w:rsidR="00F81E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 w:rsidR="00F81EF5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ih i Historijskih kriti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ara. </w:t>
      </w:r>
      <w:proofErr w:type="gramStart"/>
      <w:r>
        <w:rPr>
          <w:rFonts w:ascii="Times New Roman" w:hAnsi="Times New Roman" w:cs="Times New Roman"/>
          <w:sz w:val="24"/>
          <w:szCs w:val="24"/>
        </w:rPr>
        <w:t>Biografski i historijski podaci poma</w:t>
      </w:r>
      <w:r w:rsidR="00F81EF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u nam da na</w:t>
      </w:r>
      <w:r w:rsidR="00F81EF5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emo neki smisao u tekstu.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italac, dok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tekst, svjesno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nesvjesno, razmi</w:t>
      </w:r>
      <w:r w:rsidR="00F81E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lja o autoru, njegovoj biografiji, ko je to napisao, kako i pod kojim okolnostima je tekst napisan. </w:t>
      </w:r>
    </w:p>
    <w:p w:rsidR="00A67BEB" w:rsidRDefault="00A67BEB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BEB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14B9">
        <w:rPr>
          <w:rFonts w:ascii="Times New Roman" w:hAnsi="Times New Roman" w:cs="Times New Roman"/>
          <w:b/>
          <w:sz w:val="20"/>
          <w:szCs w:val="20"/>
        </w:rPr>
        <w:t xml:space="preserve">BIOGRAFSKI </w:t>
      </w:r>
      <w:r w:rsidR="00090065" w:rsidRPr="003914B9">
        <w:rPr>
          <w:rFonts w:ascii="Times New Roman" w:hAnsi="Times New Roman" w:cs="Times New Roman"/>
          <w:b/>
          <w:sz w:val="20"/>
          <w:szCs w:val="20"/>
        </w:rPr>
        <w:t xml:space="preserve">I HISTORIJSKI </w:t>
      </w:r>
      <w:r w:rsidRPr="003914B9">
        <w:rPr>
          <w:rFonts w:ascii="Times New Roman" w:hAnsi="Times New Roman" w:cs="Times New Roman"/>
          <w:b/>
          <w:sz w:val="20"/>
          <w:szCs w:val="20"/>
        </w:rPr>
        <w:t>KRITICIZAM</w:t>
      </w:r>
    </w:p>
    <w:p w:rsidR="00A67BEB" w:rsidRDefault="00A67BEB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Biografski kritic</w:t>
      </w:r>
      <w:r w:rsidR="000E18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zam ima namjeru da spoji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itaoca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autorom teksta koji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ita i</w:t>
      </w:r>
      <w:r w:rsidR="00350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pomogne </w:t>
      </w:r>
      <w:r w:rsidR="00F81EF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itaocu da bolje razumije autora. </w:t>
      </w:r>
      <w:r w:rsidR="000E1828">
        <w:rPr>
          <w:rFonts w:ascii="Times New Roman" w:hAnsi="Times New Roman" w:cs="Times New Roman"/>
          <w:sz w:val="24"/>
          <w:szCs w:val="24"/>
        </w:rPr>
        <w:t xml:space="preserve"> Teško je razmišljati o biografskim činjenicama a da se ne pomisli </w:t>
      </w:r>
      <w:proofErr w:type="gramStart"/>
      <w:r w:rsidR="000E182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E1828">
        <w:rPr>
          <w:rFonts w:ascii="Times New Roman" w:hAnsi="Times New Roman" w:cs="Times New Roman"/>
          <w:sz w:val="24"/>
          <w:szCs w:val="24"/>
        </w:rPr>
        <w:t xml:space="preserve"> historiju. </w:t>
      </w:r>
      <w:proofErr w:type="gramStart"/>
      <w:r w:rsidR="000E1828">
        <w:rPr>
          <w:rFonts w:ascii="Times New Roman" w:hAnsi="Times New Roman" w:cs="Times New Roman"/>
          <w:sz w:val="24"/>
          <w:szCs w:val="24"/>
        </w:rPr>
        <w:t>Biografski kriticizam podrazumijeva historijske činjenice o autoru i pomaže nam da razumijemo vrijeme, mjesto i sve druge okolnosti u kojima je pisac-autor stvarao tekst.</w:t>
      </w:r>
      <w:proofErr w:type="gramEnd"/>
      <w:r w:rsidR="000E1828">
        <w:rPr>
          <w:rFonts w:ascii="Times New Roman" w:hAnsi="Times New Roman" w:cs="Times New Roman"/>
          <w:sz w:val="24"/>
          <w:szCs w:val="24"/>
        </w:rPr>
        <w:t xml:space="preserve"> </w:t>
      </w:r>
      <w:r w:rsidR="00FC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34" w:rsidRDefault="00FC1334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mogao koristiti ovu vrstu kritičkog razmišljanja čitalac mora, ponajprije, da se upozna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autorovim životom, vremenom i sistemom u kojem je autor stvarao svoj rad. Znači da je biografski kriticizam prirodni saveznik historijskom kriticizmu. </w:t>
      </w:r>
    </w:p>
    <w:p w:rsidR="004055E2" w:rsidRDefault="00FC1334" w:rsidP="00ED3C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Teško je zamisliti bilo kakav historijski događaj a da ne mislimo o pojedincima koji su u njemu učestvovali.</w:t>
      </w:r>
      <w:proofErr w:type="gramEnd"/>
      <w:r w:rsidR="00391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065">
        <w:rPr>
          <w:rFonts w:ascii="Times New Roman" w:hAnsi="Times New Roman" w:cs="Times New Roman"/>
          <w:sz w:val="24"/>
          <w:szCs w:val="24"/>
        </w:rPr>
        <w:t>Koristiti teoriju historijskog kriticizma podrazumijeva proučavanje i poznavanje određenih istorijskih informacija o vremenu u kojem je autor stvarao tekst.</w:t>
      </w:r>
      <w:proofErr w:type="gramEnd"/>
      <w:r w:rsidR="00090065">
        <w:rPr>
          <w:rFonts w:ascii="Times New Roman" w:hAnsi="Times New Roman" w:cs="Times New Roman"/>
          <w:sz w:val="24"/>
          <w:szCs w:val="24"/>
        </w:rPr>
        <w:t xml:space="preserve"> Historija se, u ovom slučaju, odnosi </w:t>
      </w:r>
      <w:proofErr w:type="gramStart"/>
      <w:r w:rsidR="000900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90065">
        <w:rPr>
          <w:rFonts w:ascii="Times New Roman" w:hAnsi="Times New Roman" w:cs="Times New Roman"/>
          <w:sz w:val="24"/>
          <w:szCs w:val="24"/>
        </w:rPr>
        <w:t xml:space="preserve"> socijalne, političke, ekonomske, kulturne i intelektualne uslove toga vremena. </w:t>
      </w:r>
      <w:proofErr w:type="gramStart"/>
      <w:r w:rsidR="00090065">
        <w:rPr>
          <w:rFonts w:ascii="Times New Roman" w:hAnsi="Times New Roman" w:cs="Times New Roman"/>
          <w:sz w:val="24"/>
          <w:szCs w:val="24"/>
        </w:rPr>
        <w:t xml:space="preserve">Na primjer, </w:t>
      </w:r>
      <w:r w:rsidR="00090065" w:rsidRPr="00090065">
        <w:rPr>
          <w:rFonts w:ascii="Times New Roman" w:eastAsia="Times New Roman" w:hAnsi="Times New Roman" w:cs="Times New Roman"/>
          <w:sz w:val="24"/>
          <w:szCs w:val="24"/>
          <w:lang w:val="en-US"/>
        </w:rPr>
        <w:t>William Faulkner</w:t>
      </w:r>
      <w:r w:rsidR="000900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napisao mnogo svojih romana i priča za vrijeme i nakon II svjetskog rata, što je pomoglo da se objasni osjećaj tame, poraza i borbe.</w:t>
      </w:r>
      <w:proofErr w:type="gramEnd"/>
    </w:p>
    <w:p w:rsidR="003B212A" w:rsidRDefault="00090065" w:rsidP="00ED3C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Dobar primjer korištenja historijskog kriticizma je </w:t>
      </w:r>
      <w:r w:rsidR="00C665E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slučaj</w:t>
      </w:r>
      <w:r w:rsidR="00C66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Miltonove pjesme “When I Consider How </w:t>
      </w:r>
      <w:proofErr w:type="gramStart"/>
      <w:r w:rsidR="00C66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65EE">
        <w:rPr>
          <w:rFonts w:ascii="Times New Roman" w:eastAsia="Times New Roman" w:hAnsi="Times New Roman" w:cs="Times New Roman"/>
          <w:sz w:val="24"/>
          <w:szCs w:val="24"/>
          <w:lang w:val="en-US"/>
        </w:rPr>
        <w:t>Light</w:t>
      </w:r>
      <w:proofErr w:type="gramEnd"/>
      <w:r w:rsidR="00C665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Spent” iz 1655.</w:t>
      </w:r>
      <w:r w:rsidR="00C665EE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10"/>
      </w:r>
      <w:r w:rsidR="00852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914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2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ovom slučaju, očita je historijska činjenica </w:t>
      </w:r>
      <w:r w:rsidR="0085276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vezana za političku situaciju u Engleskoj: 1655, kada je pjesma otprilike i napisana, Engleska se borila </w:t>
      </w:r>
      <w:proofErr w:type="gramStart"/>
      <w:r w:rsidR="00852769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="008527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oporavkom nakon civilnog rata, što se završilom sa pogobljenjem Charles I 1649. </w:t>
      </w:r>
    </w:p>
    <w:p w:rsidR="003B212A" w:rsidRDefault="003B212A" w:rsidP="00ED3C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6D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914B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NOVI HISTORICIZAM</w:t>
      </w:r>
      <w:r w:rsidR="00D40E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B212A" w:rsidRDefault="003B212A" w:rsidP="00ED3C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Tri su pretpostavke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kojima Tillyard zasniva historijsku pozadinu a prema riječima Jean Howard:</w:t>
      </w:r>
    </w:p>
    <w:p w:rsidR="003B212A" w:rsidRDefault="003B212A" w:rsidP="003B212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Historija je poznata</w:t>
      </w:r>
    </w:p>
    <w:p w:rsidR="003B212A" w:rsidRDefault="003B212A" w:rsidP="003B212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Literature je ogledalo ili indirektno osvjetljava historijsku realnost</w:t>
      </w:r>
    </w:p>
    <w:p w:rsidR="00760372" w:rsidRDefault="003B212A" w:rsidP="003B212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Historičari i kritičari </w:t>
      </w:r>
      <w:r w:rsidR="00760372">
        <w:rPr>
          <w:rFonts w:ascii="Times New Roman" w:eastAsia="Times New Roman" w:hAnsi="Times New Roman" w:cs="Times New Roman"/>
          <w:sz w:val="24"/>
          <w:szCs w:val="24"/>
          <w:lang w:val="en-US"/>
        </w:rPr>
        <w:t>objektivno mogu vidjeti historijske činjenice.</w:t>
      </w:r>
    </w:p>
    <w:p w:rsidR="00090065" w:rsidRDefault="00D40E60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40E60">
        <w:rPr>
          <w:rFonts w:ascii="Times New Roman" w:eastAsia="Times New Roman" w:hAnsi="Times New Roman" w:cs="Times New Roman"/>
          <w:sz w:val="24"/>
          <w:szCs w:val="24"/>
          <w:lang w:val="en-US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itajući </w:t>
      </w:r>
      <w:r w:rsidR="007603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tekst</w:t>
      </w:r>
      <w:proofErr w:type="gramEnd"/>
      <w:r w:rsidR="007603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čitalac ne sudjeluje direkto u događajima opisanim u tekstu, nego tekst, kroz riječi, uključuje čitaoce u događaje. </w:t>
      </w:r>
      <w:r w:rsidR="00852769" w:rsidRPr="007603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6DB8" w:rsidRDefault="00D36DB8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Novo historičari su zainteresovani kako je historijsko znanje proizvedeno pa samim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 zainteresovani za efekte koju ono ima na moć i ideologiju. Način na koji mi, čitaoci, vidimo činjenice zavise, u monogome, od sistema koji ga kontroliše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 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ideologije kojom je čitalac okružen. </w:t>
      </w:r>
    </w:p>
    <w:p w:rsidR="00E639BD" w:rsidRPr="003914B9" w:rsidRDefault="00E639BD" w:rsidP="0076037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14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 PSIHOLOŠKI KRITICIZAM</w:t>
      </w:r>
    </w:p>
    <w:p w:rsidR="00894A9C" w:rsidRDefault="00C7244C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Psihološki kriticizam teži da pokaže da je književni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kulturni rad uvijek proizvod vrlo složenih </w:t>
      </w:r>
      <w:r w:rsidR="005502A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kompleksnih ljudskih nagona i želja. </w:t>
      </w:r>
      <w:proofErr w:type="gramStart"/>
      <w:r w:rsidR="005502AE">
        <w:rPr>
          <w:rFonts w:ascii="Times New Roman" w:eastAsia="Times New Roman" w:hAnsi="Times New Roman" w:cs="Times New Roman"/>
          <w:sz w:val="24"/>
          <w:szCs w:val="24"/>
          <w:lang w:val="en-US"/>
        </w:rPr>
        <w:t>Psihoanaliza analizira mikrostrukture moći unutar pojedinca i njegovog okruženja.</w:t>
      </w:r>
      <w:proofErr w:type="gramEnd"/>
    </w:p>
    <w:p w:rsidR="005502AE" w:rsidRDefault="005502AE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Kada razmiljamo o psihologiji</w:t>
      </w:r>
      <w:r w:rsidR="00DF3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što pomislimo, uglavnom, jeste Freud. On je jedan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najznačajnijih promatrača </w:t>
      </w:r>
      <w:r w:rsidR="001A48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analitičara ljudskog ponašanja, koji je prvi uveo termin: nesvjesno. </w:t>
      </w:r>
    </w:p>
    <w:p w:rsidR="005502AE" w:rsidRDefault="005502AE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 bi se moglo uopšte početi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korištenjem ove kritike, mora se početi sa Freud-ovom koncepcijom nesvjesnog uma. Mnogi kritičari psihološkog kriticizma baziraju svoje analize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Freud-ovim, ali u isto vrijeme uključuju svoje sopstvene.  </w:t>
      </w:r>
    </w:p>
    <w:p w:rsidR="005502AE" w:rsidRDefault="005502AE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Freud-ova terapija se bazira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pacijentovo ležanje na kauču, “odlazak” u prošlost, djetinjstvo, proživljavajući nesvjesno sve ponovo. </w:t>
      </w:r>
      <w:r w:rsidR="00DF3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“Kopajući” po prošlosti je ključni element u rješavanju pacijentovih problema uzrokovanih strahom </w:t>
      </w:r>
      <w:proofErr w:type="gramStart"/>
      <w:r w:rsidR="00DF3384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gramEnd"/>
      <w:r w:rsidR="00DF3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željom.</w:t>
      </w:r>
    </w:p>
    <w:p w:rsidR="00DF3384" w:rsidRDefault="00DF3384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Freud-ova teorija nesvjesnog je revolucionalizirala proučavanje svijesti I lansirala modern psihologiju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pretpostavci da je nesvjesno nasljedno seksualne prirode.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Čak su I djeca seksualna bića.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Ali, nije u redu misliti da je Freud-ov rad samo zasnovan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seksualnom činu: njegov rad je više od toga- on ulazi u pacijentov um, otkriva njegove strahove (u većini slučajeva povezanih, na neki način, sa seksualnim željama) i dokazuje da bez nih mi ne bismo mogli funkcionisati u civiliziranom društvu. Ljudsko biće mora negdje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neki način ispoljiti svoje želje, čak i ako su vješto skrivene.</w:t>
      </w:r>
    </w:p>
    <w:p w:rsidR="00DF3384" w:rsidRDefault="00DF3384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Jedno je sigurno: mi ne znamo sta se događa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našim umom, bez obzira što taj isti um utiče na sve što radimo. Način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potiskujemo naša osjećanja je isti kao I način na koji možemo, zbog toga, oboljeti. </w:t>
      </w:r>
    </w:p>
    <w:p w:rsidR="00BC271F" w:rsidRDefault="00DF3384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Freud je svoju teoriju zasnivao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fenomenu seksualne želje</w:t>
      </w:r>
      <w:r w:rsidR="00BC2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ranom djetinjstvu, i pojasnio to u radu pod nazivom “The Ego and the Id” (1923). Ovdje on objašnjava da bebin kontakt </w:t>
      </w:r>
      <w:proofErr w:type="gramStart"/>
      <w:r w:rsidR="00BC271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="00BC2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majkom počinje i produbljuje se dojenjem I void ka tome da se stvara osjećaj vječne pripadnosti majci. Koliko se produbljuje bebina veza </w:t>
      </w:r>
      <w:proofErr w:type="gramStart"/>
      <w:r w:rsidR="00BC271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gramEnd"/>
      <w:r w:rsidR="00BC2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majkom (uglavnom muška djeca), utoliko se otac, kao muška figura, doživljava kao prepreka emocionalnoj vezi sa majkom I njenoj pripadnosti. Freud to naziva “Edipov kompleks” aludirajući </w:t>
      </w:r>
      <w:proofErr w:type="gramStart"/>
      <w:r w:rsidR="00BC271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="00BC2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mit u kojem Edip, da bi spasio grad, ne znajući, ubija svoga oca i ženi svoju majku.</w:t>
      </w:r>
    </w:p>
    <w:p w:rsidR="00BC271F" w:rsidRDefault="00BC271F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Očigledno je da ovi osjećaji, u današnje vrijeme, moraju da se prikrivaju, suzbijaju, a sve to dovodi do “pucanja po šavu” kada je u pitanju mentalno stanje.</w:t>
      </w:r>
    </w:p>
    <w:p w:rsidR="001A48E7" w:rsidRDefault="00BC271F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Prema Freud-u, ovaj psihološki problem se prevazilazi kada dječak shvati da je otac superioran.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Dio svijesti koji “odražava karakter oca” koji stoji kao autoritet, podučavalac religije, školstva </w:t>
      </w:r>
      <w:r w:rsidR="001A48E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čitanja, Freud naziva “SUPEREGO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DF3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1A48E7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11"/>
      </w:r>
    </w:p>
    <w:p w:rsidR="001A48E7" w:rsidRDefault="001A48E7" w:rsidP="0076037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Najutjecajniji teoretičari su </w:t>
      </w:r>
      <w:r w:rsidRPr="00932A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Sigmund Freud (1856-1939), Jacques Lacan (1901-1981), and Julia Kristeva (1941-?)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F3384" w:rsidRDefault="00660322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Jacques</w:t>
      </w:r>
      <w:r w:rsidRPr="006603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A48E7" w:rsidRPr="006603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Lacan</w:t>
      </w:r>
      <w:r w:rsidR="001A48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veoma utjecajan na modern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A48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učenje, naročito za feministe, filmske teoretičare i </w:t>
      </w:r>
      <w:proofErr w:type="gramStart"/>
      <w:r w:rsidR="001A48E7">
        <w:rPr>
          <w:rFonts w:ascii="Times New Roman" w:eastAsia="Times New Roman" w:hAnsi="Times New Roman" w:cs="Times New Roman"/>
          <w:sz w:val="24"/>
          <w:szCs w:val="24"/>
          <w:lang w:val="en-US"/>
        </w:rPr>
        <w:t>kulturne  kritičare</w:t>
      </w:r>
      <w:proofErr w:type="gramEnd"/>
      <w:r w:rsidR="001A48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1A48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njegov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zasnovan na Freud-ovoj teoriji, njegov rad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je protkan sopstvenim razmišljanjima i teorijama.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Lacan je smatrao da je “nesvjesno” struktuisano kao i jezik.</w:t>
      </w:r>
      <w:proofErr w:type="gramEnd"/>
      <w:r w:rsidR="00E2426A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3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22E9D" w:rsidRPr="00123B7A" w:rsidRDefault="00722E9D" w:rsidP="0076037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B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 FEMINISTIČKA KRITIKA</w:t>
      </w:r>
    </w:p>
    <w:p w:rsidR="00722E9D" w:rsidRDefault="00902402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Feminizam je politički, kulturni </w:t>
      </w:r>
      <w:r w:rsidR="00354E7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ekonomski pokret koji ima za cilj postavljanje jednakosti i zaštite za sve žene.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Bez obzira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vrijeme ili mjesto, feminizam je uvijek bio omiljena književna tema.</w:t>
      </w:r>
    </w:p>
    <w:p w:rsidR="00314919" w:rsidRDefault="00314919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Kritičari, uglavnom muškarci, nisu bili zabrinuti za pitanje polova.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Većina književnih radova, prije pojave feminizma, bila je pisana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strane muškaraca i to nije bilo ništa neobično. </w:t>
      </w:r>
    </w:p>
    <w:p w:rsidR="00F433E4" w:rsidRDefault="00F433E4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Feministička teorija je nastavak feminizma u teoretski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filozofski pravac </w:t>
      </w:r>
      <w:r w:rsidR="00354E7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nastoji da razumije </w:t>
      </w:r>
      <w:r w:rsidR="00354E7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objasni neravnopravnost među polovima.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Proučava ulogu žene u društvu, njenu borbu za jednakost i ravnopravnost u svim sferama života.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54E75" w:rsidRDefault="00354E75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Feministička kritika kritikuje patrijahalni jezik i književnost tvrdeći kako rad osvjetljava mušku ideologiju.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958CF" w:rsidRDefault="00354E75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Poput feminizma kao pokreta, feministička kritika izrasta iz napora da se identifikuju načini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koji su žene isključene, </w:t>
      </w:r>
      <w:r w:rsidR="00F958CF">
        <w:rPr>
          <w:rFonts w:ascii="Times New Roman" w:eastAsia="Times New Roman" w:hAnsi="Times New Roman" w:cs="Times New Roman"/>
          <w:sz w:val="24"/>
          <w:szCs w:val="24"/>
          <w:lang w:val="en-US"/>
        </w:rPr>
        <w:t>potisnute I eksploatisane. Za Jonathan Culler-a i druge, “feministička kritika” je “naziv koji bi trebalo primijeniti na sve kritike…</w:t>
      </w:r>
      <w:proofErr w:type="gramStart"/>
      <w:r w:rsidR="00F958CF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  <w:proofErr w:type="gramEnd"/>
    </w:p>
    <w:p w:rsidR="00781367" w:rsidRDefault="00F958CF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Kritičari ove teorije naglašavaju das u muškarci I žene ravnopravni u svemu, da nije istina das u muškarci jači, brži, bolji, sposobniji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žena. Ako već govorimo o tome onda treba reći da je njihovo tumačenje, između ostalog, zasnovano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činjenici da ima jakih žena, visočijih, bržih </w:t>
      </w:r>
      <w:r w:rsidR="0078136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svemu boljih od muškaraca. </w:t>
      </w:r>
    </w:p>
    <w:p w:rsidR="00354E75" w:rsidRPr="00760372" w:rsidRDefault="00781367" w:rsidP="007603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Kako su žene pisale?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95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81367" w:rsidRDefault="00781367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Najutjecajnija formulacija je, vjerovatno, u radu Virginia Woolf “A Room of One’s Own” izdata 1929.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 kojem ona postavlja eksperimentalno-hipotetička pitanja: Šta bi se desilo da je Shakespeare imao sestru koja je jednako talentovana i pametna kao on?, Šta bi postalo od nje?,... ona ne bi imala iste mogućnosti za školovanje, istu financijsku neovisnost,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istu društvenu slobodu ili profesionalni pristup. Očigledno, njena karijera bi bila značajno drugačija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Shakespeare-ove. </w:t>
      </w:r>
      <w:proofErr w:type="gramStart"/>
      <w:r>
        <w:rPr>
          <w:rFonts w:ascii="Times New Roman" w:hAnsi="Times New Roman" w:cs="Times New Roman"/>
          <w:sz w:val="24"/>
          <w:szCs w:val="24"/>
        </w:rPr>
        <w:t>U stvari, Woolf sumnja da bi ona uopšte imala neku karijeru.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9C" w:rsidRDefault="00781367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spomenutom djelu Woolf traži slobodu i </w:t>
      </w:r>
      <w:r w:rsidR="0023772F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za sve Shakespeare-ove sestre</w:t>
      </w:r>
      <w:r w:rsidR="00196B9C">
        <w:rPr>
          <w:rFonts w:ascii="Times New Roman" w:hAnsi="Times New Roman" w:cs="Times New Roman"/>
          <w:sz w:val="24"/>
          <w:szCs w:val="24"/>
        </w:rPr>
        <w:t xml:space="preserve">, da govore iskreno i otvoreno o svojim iskustvima bez muških pseudonima </w:t>
      </w:r>
      <w:proofErr w:type="gramStart"/>
      <w:r w:rsidR="00196B9C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196B9C">
        <w:rPr>
          <w:rFonts w:ascii="Times New Roman" w:hAnsi="Times New Roman" w:cs="Times New Roman"/>
          <w:sz w:val="24"/>
          <w:szCs w:val="24"/>
        </w:rPr>
        <w:t xml:space="preserve"> njihovih glasova.</w:t>
      </w:r>
    </w:p>
    <w:p w:rsidR="00196B9C" w:rsidRDefault="00196B9C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</w:t>
      </w:r>
      <w:proofErr w:type="gramStart"/>
      <w:r>
        <w:rPr>
          <w:rFonts w:ascii="Times New Roman" w:hAnsi="Times New Roman" w:cs="Times New Roman"/>
          <w:sz w:val="24"/>
          <w:szCs w:val="24"/>
        </w:rPr>
        <w:t>pisano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ženama?</w:t>
      </w:r>
    </w:p>
    <w:p w:rsidR="00196B9C" w:rsidRDefault="00196B9C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Drugo, ne manje važno, pitanje je kako su žene predstavljene u djelima.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 dileme, najutjecajniji rad po ovom pitanju je “The Second Sex” Simone de Beauvoir, objavljen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francuskom jeziku 1949. Njena poenta je jasna </w:t>
      </w:r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moćna: žene su predstavljene u literature i kulturi na jedan od dva načina: Marija ili Eva, anđeoska majka ili zla zavodnica.</w:t>
      </w:r>
    </w:p>
    <w:p w:rsidR="00196B9C" w:rsidRDefault="00196B9C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Ova dva pitanja, ukratko, mogu biti ilustrovana kroz rad Mary Astell “A Serious</w:t>
      </w:r>
      <w:r w:rsidR="004A2C36">
        <w:rPr>
          <w:rFonts w:ascii="Times New Roman" w:hAnsi="Times New Roman" w:cs="Times New Roman"/>
          <w:sz w:val="24"/>
          <w:szCs w:val="24"/>
        </w:rPr>
        <w:t xml:space="preserve"> Proposal to the Ladies”, objavljen 1692.</w:t>
      </w:r>
      <w:proofErr w:type="gramEnd"/>
      <w:r w:rsidR="004A2C36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4A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2F" w:rsidRDefault="0023772F" w:rsidP="00ED3C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772F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23772F" w:rsidRPr="0023772F" w:rsidRDefault="0023772F" w:rsidP="00ED3C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Pažljivim čitanjem i proučavanjem teorija književne kritike može se izvesti generalni zaključak da svaka kritika može da se primijeni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svako literarno djelo. Ovaj rad je obuhvatio samo najznačajnije kritike, škole i kritičare, koji su značajni za književni svijet.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Svaki čitalac je i sam “kritičar”, kojemu su otvorena sva viđenja i tumačenja raznih teorija.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Uostalom, teorije književne kritike su se i pojavile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ciljem pomoći čitaocu. Na samom čitaocu je da se opredijeli koju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kritiku i školu koristiti.</w:t>
      </w:r>
    </w:p>
    <w:p w:rsidR="002F5FA8" w:rsidRDefault="002F5FA8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0065" w:rsidRDefault="00196B9C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65" w:rsidRDefault="00090065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0065" w:rsidRDefault="00090065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BEB" w:rsidRPr="0026028D" w:rsidRDefault="00A67BEB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7EEF" w:rsidRPr="00563277" w:rsidRDefault="00E07EEF" w:rsidP="00ED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2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EEF" w:rsidRPr="00563277" w:rsidSect="00420A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8F" w:rsidRDefault="00F4598F" w:rsidP="00F4598F">
      <w:pPr>
        <w:spacing w:after="0" w:line="240" w:lineRule="auto"/>
      </w:pPr>
      <w:r>
        <w:separator/>
      </w:r>
    </w:p>
  </w:endnote>
  <w:endnote w:type="continuationSeparator" w:id="0">
    <w:p w:rsidR="00F4598F" w:rsidRDefault="00F4598F" w:rsidP="00F4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8F" w:rsidRDefault="00F4598F" w:rsidP="00F4598F">
      <w:pPr>
        <w:spacing w:after="0" w:line="240" w:lineRule="auto"/>
      </w:pPr>
      <w:r>
        <w:separator/>
      </w:r>
    </w:p>
  </w:footnote>
  <w:footnote w:type="continuationSeparator" w:id="0">
    <w:p w:rsidR="00F4598F" w:rsidRDefault="00F4598F" w:rsidP="00F4598F">
      <w:pPr>
        <w:spacing w:after="0" w:line="240" w:lineRule="auto"/>
      </w:pPr>
      <w:r>
        <w:continuationSeparator/>
      </w:r>
    </w:p>
  </w:footnote>
  <w:footnote w:id="1">
    <w:p w:rsidR="004055E2" w:rsidRPr="004055E2" w:rsidRDefault="004055E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Critical Theory – Glossary:    </w:t>
      </w:r>
      <w:hyperlink r:id="rId1" w:history="1">
        <w:r w:rsidRPr="005D23FE">
          <w:rPr>
            <w:rStyle w:val="Hyperlink"/>
            <w:lang w:val="hr-HR"/>
          </w:rPr>
          <w:t>www.symbiosis.nre.gov.my/</w:t>
        </w:r>
      </w:hyperlink>
    </w:p>
  </w:footnote>
  <w:footnote w:id="2"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351"/>
        <w:gridCol w:w="6237"/>
      </w:tblGrid>
      <w:tr w:rsidR="000E1828" w:rsidRPr="003E1486" w:rsidTr="00952AF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0E1828" w:rsidRPr="003E1486" w:rsidRDefault="00D7510E" w:rsidP="004055E2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r w:rsidR="000E1828" w:rsidRPr="000E1828">
              <w:rPr>
                <w:rFonts w:eastAsia="Times New Roman" w:cs="Arial"/>
                <w:sz w:val="20"/>
                <w:szCs w:val="20"/>
                <w:lang w:val="en-US"/>
              </w:rPr>
              <w:t>Crit´ic`al</w:t>
            </w:r>
            <w:r w:rsidR="004055E2">
              <w:rPr>
                <w:rFonts w:eastAsia="Times New Roman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hideMark/>
          </w:tcPr>
          <w:p w:rsidR="000E1828" w:rsidRPr="003E1486" w:rsidRDefault="004055E2" w:rsidP="00952AF8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0E1828" w:rsidRPr="003E1486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5E2" w:rsidRDefault="000E1828" w:rsidP="00952AF8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2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Qualified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3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to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criticise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, </w:t>
            </w:r>
            <w:hyperlink r:id="rId5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or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pass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judgment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upon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literary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or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artistic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0E1828">
                <w:rPr>
                  <w:rFonts w:eastAsia="Times New Roman" w:cs="Arial"/>
                  <w:color w:val="000000"/>
                  <w:sz w:val="20"/>
                  <w:szCs w:val="20"/>
                  <w:lang w:val="en-US"/>
                </w:rPr>
                <w:t>productions</w:t>
              </w:r>
            </w:hyperlink>
            <w:r w:rsidRPr="003E1486">
              <w:rPr>
                <w:rFonts w:eastAsia="Times New Roman" w:cs="Arial"/>
                <w:sz w:val="20"/>
                <w:szCs w:val="20"/>
                <w:lang w:val="en-US"/>
              </w:rPr>
              <w:t>.</w:t>
            </w:r>
          </w:p>
          <w:p w:rsidR="004055E2" w:rsidRPr="000E1828" w:rsidRDefault="004055E2" w:rsidP="0040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0E1828">
              <w:rPr>
                <w:sz w:val="20"/>
                <w:szCs w:val="20"/>
              </w:rPr>
              <w:t>ttp://www.webster-dictionary.org/definition/critical</w:t>
            </w:r>
          </w:p>
          <w:p w:rsidR="004055E2" w:rsidRPr="003E1486" w:rsidRDefault="004055E2" w:rsidP="00952AF8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4055E2" w:rsidRPr="003E1486" w:rsidTr="00952AF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4055E2" w:rsidRDefault="004055E2" w:rsidP="004055E2">
            <w:pPr>
              <w:rPr>
                <w:rStyle w:val="FootnoteReferenc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055E2" w:rsidRDefault="004055E2" w:rsidP="00952AF8">
            <w:pP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5E2" w:rsidRPr="003E1486" w:rsidRDefault="004055E2" w:rsidP="00952AF8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4055E2" w:rsidRPr="003E1486" w:rsidTr="00952AF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4055E2" w:rsidRDefault="004055E2" w:rsidP="004055E2"/>
          <w:p w:rsidR="004055E2" w:rsidRDefault="004055E2" w:rsidP="004055E2">
            <w:pPr>
              <w:rPr>
                <w:rStyle w:val="FootnoteReferenc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055E2" w:rsidRDefault="004055E2" w:rsidP="00952AF8">
            <w:pP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5E2" w:rsidRPr="003E1486" w:rsidRDefault="004055E2" w:rsidP="00952AF8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4055E2" w:rsidRPr="003E1486" w:rsidTr="00952AF8">
        <w:trPr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4055E2" w:rsidRDefault="004055E2" w:rsidP="004055E2">
            <w:pPr>
              <w:rPr>
                <w:rStyle w:val="FootnoteReferenc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055E2" w:rsidRDefault="004055E2" w:rsidP="00952AF8">
            <w:pPr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5E2" w:rsidRPr="003E1486" w:rsidRDefault="004055E2" w:rsidP="00952AF8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:rsidR="00D7510E" w:rsidRDefault="00D7510E">
      <w:pPr>
        <w:pStyle w:val="FootnoteText"/>
      </w:pPr>
    </w:p>
  </w:footnote>
  <w:footnote w:id="3">
    <w:p w:rsidR="000E1828" w:rsidRPr="000E1828" w:rsidRDefault="00F4598F">
      <w:pPr>
        <w:pStyle w:val="FootnoteText"/>
        <w:rPr>
          <w:rFonts w:cs="Times New Roman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0E1828">
        <w:rPr>
          <w:rFonts w:cs="Times New Roman"/>
          <w:lang w:val="hr-HR"/>
        </w:rPr>
        <w:t xml:space="preserve">In 1941, John Crowe Ransom's </w:t>
      </w:r>
      <w:r w:rsidRPr="000E1828">
        <w:rPr>
          <w:rFonts w:cs="Times New Roman"/>
          <w:i/>
          <w:lang w:val="hr-HR"/>
        </w:rPr>
        <w:t>The New Cricism</w:t>
      </w:r>
      <w:r w:rsidRPr="000E1828">
        <w:rPr>
          <w:rFonts w:cs="Times New Roman"/>
          <w:lang w:val="hr-HR"/>
        </w:rPr>
        <w:t xml:space="preserve"> gave this movement it's name (even though the point of Ransom's book, ironically, is that the New Critic had not appeared).</w:t>
      </w:r>
      <w:r w:rsidRPr="000E1828">
        <w:rPr>
          <w:lang w:val="hr-HR"/>
        </w:rPr>
        <w:t xml:space="preserve"> </w:t>
      </w:r>
      <w:r w:rsidR="004D1283" w:rsidRPr="000E1828">
        <w:rPr>
          <w:lang w:val="hr-HR"/>
        </w:rPr>
        <w:t xml:space="preserve">  </w:t>
      </w:r>
      <w:r w:rsidR="004D1283" w:rsidRPr="000E1828">
        <w:rPr>
          <w:rFonts w:cs="Times New Roman"/>
          <w:lang w:val="hr-HR"/>
        </w:rPr>
        <w:t>Texts ans Content:writing about literature with critical theory/Steven Lynn. -3rd ed.</w:t>
      </w:r>
    </w:p>
  </w:footnote>
  <w:footnote w:id="4">
    <w:p w:rsidR="000E1828" w:rsidRPr="008067EF" w:rsidRDefault="008067E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0E1828">
        <w:t xml:space="preserve">ARS POETICA, Archibald MacLeish, (1926):  </w:t>
      </w:r>
      <w:r w:rsidRPr="000E1828">
        <w:rPr>
          <w:rFonts w:cs="Times New Roman"/>
          <w:lang w:val="hr-HR"/>
        </w:rPr>
        <w:t>Texts and Content:</w:t>
      </w:r>
      <w:r w:rsidR="00A77445" w:rsidRPr="000E1828">
        <w:rPr>
          <w:rFonts w:cs="Times New Roman"/>
          <w:lang w:val="hr-HR"/>
        </w:rPr>
        <w:t xml:space="preserve"> </w:t>
      </w:r>
      <w:r w:rsidRPr="000E1828">
        <w:rPr>
          <w:rFonts w:cs="Times New Roman"/>
          <w:lang w:val="hr-HR"/>
        </w:rPr>
        <w:t xml:space="preserve">writing about literature with critical theory/Steven Lynn. -3rd ed. </w:t>
      </w:r>
      <w:r w:rsidRPr="000E1828">
        <w:rPr>
          <w:rFonts w:cs="Times New Roman"/>
          <w:lang w:val="hr-HR"/>
        </w:rPr>
        <w:t>(34-35)</w:t>
      </w:r>
    </w:p>
  </w:footnote>
  <w:footnote w:id="5">
    <w:p w:rsidR="00715B0B" w:rsidRPr="000E1828" w:rsidRDefault="00A15ACD" w:rsidP="00A15AC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0E1828">
        <w:rPr>
          <w:lang w:val="hr-HR"/>
        </w:rPr>
        <w:t xml:space="preserve">In „Tradition and Individual Talent“, Eliot's famous essay of 1919, poetry is said to be „not the expression of personality, but an escape from personality“ (10). </w:t>
      </w:r>
    </w:p>
    <w:p w:rsidR="00A15ACD" w:rsidRPr="000E1828" w:rsidRDefault="00A15ACD" w:rsidP="00A15ACD">
      <w:pPr>
        <w:pStyle w:val="FootnoteText"/>
        <w:rPr>
          <w:rFonts w:cs="Times New Roman"/>
          <w:lang w:val="hr-HR"/>
        </w:rPr>
      </w:pPr>
      <w:r w:rsidRPr="000E1828">
        <w:rPr>
          <w:rFonts w:cs="Times New Roman"/>
          <w:lang w:val="hr-HR"/>
        </w:rPr>
        <w:t>Texts and Content:writing about literature with critical theory/Steven Lynn. -3rd ed. (38)</w:t>
      </w:r>
    </w:p>
    <w:p w:rsidR="00A15ACD" w:rsidRPr="000E1828" w:rsidRDefault="00A15ACD">
      <w:pPr>
        <w:pStyle w:val="FootnoteText"/>
        <w:rPr>
          <w:lang w:val="hr-HR"/>
        </w:rPr>
      </w:pPr>
    </w:p>
  </w:footnote>
  <w:footnote w:id="6">
    <w:p w:rsidR="00E253B9" w:rsidRDefault="00E25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1283">
        <w:rPr>
          <w:rFonts w:ascii="Times New Roman" w:hAnsi="Times New Roman" w:cs="Times New Roman"/>
          <w:lang w:val="hr-HR"/>
        </w:rPr>
        <w:t>Texts ans Content:writing about literature with critical theory/Steven Lynn. -3rd ed.</w:t>
      </w:r>
      <w:r>
        <w:rPr>
          <w:rFonts w:ascii="Times New Roman" w:hAnsi="Times New Roman" w:cs="Times New Roman"/>
          <w:lang w:val="hr-HR"/>
        </w:rPr>
        <w:t xml:space="preserve"> (56-57)</w:t>
      </w:r>
    </w:p>
  </w:footnote>
  <w:footnote w:id="7">
    <w:p w:rsidR="00087388" w:rsidRPr="00087388" w:rsidRDefault="0008738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Fish, Stenley.</w:t>
      </w:r>
      <w:proofErr w:type="gramEnd"/>
      <w:r>
        <w:t xml:space="preserve"> - </w:t>
      </w:r>
      <w:r w:rsidRPr="00087388">
        <w:rPr>
          <w:i/>
        </w:rPr>
        <w:t xml:space="preserve">Doing What Comes Naturally: Change, Rethoric, and the Practice of Theory in Literary and </w:t>
      </w:r>
    </w:p>
    <w:p w:rsidR="00087388" w:rsidRDefault="00087388">
      <w:pPr>
        <w:pStyle w:val="FootnoteText"/>
      </w:pPr>
      <w:r w:rsidRPr="00087388">
        <w:rPr>
          <w:i/>
        </w:rPr>
        <w:tab/>
        <w:t xml:space="preserve">             </w:t>
      </w:r>
      <w:proofErr w:type="gramStart"/>
      <w:r w:rsidRPr="00087388">
        <w:rPr>
          <w:i/>
        </w:rPr>
        <w:t>Legal   Studies</w:t>
      </w:r>
      <w:r>
        <w:t>.</w:t>
      </w:r>
      <w:proofErr w:type="gramEnd"/>
      <w:r>
        <w:t xml:space="preserve"> Durham, NC</w:t>
      </w:r>
      <w:proofErr w:type="gramStart"/>
      <w:r>
        <w:t>:Duke</w:t>
      </w:r>
      <w:proofErr w:type="gramEnd"/>
      <w:r>
        <w:t xml:space="preserve"> UP, 1989.</w:t>
      </w:r>
      <w:r>
        <w:tab/>
      </w:r>
    </w:p>
    <w:p w:rsidR="00087388" w:rsidRDefault="00087388">
      <w:pPr>
        <w:pStyle w:val="FootnoteText"/>
      </w:pPr>
      <w:r>
        <w:t xml:space="preserve">  </w:t>
      </w:r>
      <w:r>
        <w:tab/>
        <w:t xml:space="preserve">           - </w:t>
      </w:r>
      <w:r w:rsidRPr="00087388">
        <w:rPr>
          <w:i/>
        </w:rPr>
        <w:t xml:space="preserve">Is There a Text in This Class? </w:t>
      </w:r>
      <w:proofErr w:type="gramStart"/>
      <w:r w:rsidRPr="00087388">
        <w:rPr>
          <w:i/>
        </w:rPr>
        <w:t>The Authority of Interpretative Communities.</w:t>
      </w:r>
      <w:proofErr w:type="gramEnd"/>
      <w:r>
        <w:t xml:space="preserve"> Cambridge: Harvard </w:t>
      </w:r>
    </w:p>
    <w:p w:rsidR="00087388" w:rsidRDefault="00087388">
      <w:pPr>
        <w:pStyle w:val="FootnoteText"/>
      </w:pPr>
      <w:r>
        <w:tab/>
        <w:t xml:space="preserve">             UP, 1980.</w:t>
      </w:r>
    </w:p>
  </w:footnote>
  <w:footnote w:id="8">
    <w:p w:rsidR="00334047" w:rsidRPr="00F66FEE" w:rsidRDefault="0033404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Derrida, Jacques. “Structure, Sign, and Play in the Discourse of the Human Sciences</w:t>
      </w:r>
      <w:r w:rsidR="00CE4967">
        <w:t xml:space="preserve">.” </w:t>
      </w:r>
      <w:r w:rsidR="00CE4967" w:rsidRPr="00F66FEE">
        <w:rPr>
          <w:i/>
        </w:rPr>
        <w:t>In The Structuralist</w:t>
      </w:r>
    </w:p>
    <w:p w:rsidR="00CE4967" w:rsidRDefault="00CE4967">
      <w:pPr>
        <w:pStyle w:val="FootnoteText"/>
      </w:pPr>
      <w:r w:rsidRPr="00F66FEE">
        <w:rPr>
          <w:i/>
        </w:rPr>
        <w:t xml:space="preserve">   </w:t>
      </w:r>
      <w:proofErr w:type="gramStart"/>
      <w:r w:rsidRPr="00F66FEE">
        <w:rPr>
          <w:i/>
        </w:rPr>
        <w:t>Controversy</w:t>
      </w:r>
      <w:r>
        <w:t>.</w:t>
      </w:r>
      <w:proofErr w:type="gramEnd"/>
      <w:r>
        <w:t xml:space="preserve"> </w:t>
      </w:r>
      <w:proofErr w:type="gramStart"/>
      <w:r>
        <w:t>Ed. Richard Macksey and Eugenio Donato.</w:t>
      </w:r>
      <w:proofErr w:type="gramEnd"/>
      <w:r>
        <w:t xml:space="preserve"> Baltimore: Johns Hopkins UP, 1972.</w:t>
      </w:r>
    </w:p>
  </w:footnote>
  <w:footnote w:id="9">
    <w:p w:rsidR="00CE4967" w:rsidRDefault="00CE49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1283">
        <w:rPr>
          <w:rFonts w:ascii="Times New Roman" w:hAnsi="Times New Roman" w:cs="Times New Roman"/>
          <w:lang w:val="hr-HR"/>
        </w:rPr>
        <w:t>Texts ans Content:writing about literature with critical theory/Steven Lynn. -3rd ed.</w:t>
      </w:r>
      <w:r>
        <w:rPr>
          <w:rFonts w:ascii="Times New Roman" w:hAnsi="Times New Roman" w:cs="Times New Roman"/>
          <w:lang w:val="hr-HR"/>
        </w:rPr>
        <w:t xml:space="preserve"> (91-119)</w:t>
      </w:r>
    </w:p>
  </w:footnote>
  <w:footnote w:id="10">
    <w:p w:rsidR="00C665EE" w:rsidRDefault="00C665E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When I consider how my light is spent,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ab/>
        <w:t>Ere half my days in this dark world and wide,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ab/>
        <w:t>And that one talent which is death to hide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 xml:space="preserve">  Lodged with me useless, though my soul more bent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 xml:space="preserve">  To serve therewith My Maker, and present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ab/>
        <w:t>My true account, lest He returning chide,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ab/>
        <w:t>Doth God exact day-labor, light denied,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 xml:space="preserve">  I fondly ask. But Patience, to prevent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 xml:space="preserve">  That murmur, soon replies,God doth not need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ab/>
        <w:t>Either man's work or His own gifts. Who best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ab/>
        <w:t>Bear his mild yoke, they serve Him best. His state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 xml:space="preserve">  Is kingly:thousands at his bidding speed,</w:t>
      </w:r>
    </w:p>
    <w:p w:rsidR="00C665EE" w:rsidRDefault="00C665EE">
      <w:pPr>
        <w:pStyle w:val="FootnoteText"/>
        <w:rPr>
          <w:lang w:val="hr-HR"/>
        </w:rPr>
      </w:pPr>
      <w:r>
        <w:rPr>
          <w:lang w:val="hr-HR"/>
        </w:rPr>
        <w:tab/>
        <w:t>And post o</w:t>
      </w:r>
      <w:r w:rsidR="00AC3510">
        <w:rPr>
          <w:lang w:val="hr-HR"/>
        </w:rPr>
        <w:t>'er land and ocean without rest;</w:t>
      </w:r>
    </w:p>
    <w:p w:rsidR="00AC3510" w:rsidRDefault="00AC3510">
      <w:pPr>
        <w:pStyle w:val="FootnoteText"/>
        <w:rPr>
          <w:lang w:val="hr-HR"/>
        </w:rPr>
      </w:pPr>
      <w:r>
        <w:rPr>
          <w:lang w:val="hr-HR"/>
        </w:rPr>
        <w:tab/>
        <w:t>They also serve who only stand and wait.</w:t>
      </w:r>
    </w:p>
    <w:p w:rsidR="00AC3510" w:rsidRDefault="00AC3510">
      <w:pPr>
        <w:pStyle w:val="FootnoteText"/>
        <w:rPr>
          <w:lang w:val="hr-HR"/>
        </w:rPr>
      </w:pPr>
    </w:p>
    <w:p w:rsidR="00AC3510" w:rsidRDefault="00AC3510" w:rsidP="00AC3510">
      <w:pPr>
        <w:pStyle w:val="FootnoteText"/>
      </w:pPr>
      <w:r w:rsidRPr="004D1283">
        <w:rPr>
          <w:rFonts w:ascii="Times New Roman" w:hAnsi="Times New Roman" w:cs="Times New Roman"/>
          <w:lang w:val="hr-HR"/>
        </w:rPr>
        <w:t>Texts ans Content:writing about literature with critical theory/Steven Lynn. -3rd ed.</w:t>
      </w:r>
      <w:r>
        <w:rPr>
          <w:rFonts w:ascii="Times New Roman" w:hAnsi="Times New Roman" w:cs="Times New Roman"/>
          <w:lang w:val="hr-HR"/>
        </w:rPr>
        <w:t xml:space="preserve"> (122-123)</w:t>
      </w:r>
    </w:p>
    <w:p w:rsidR="00AC3510" w:rsidRPr="00C665EE" w:rsidRDefault="00AC3510">
      <w:pPr>
        <w:pStyle w:val="FootnoteText"/>
        <w:rPr>
          <w:lang w:val="hr-HR"/>
        </w:rPr>
      </w:pPr>
    </w:p>
  </w:footnote>
  <w:footnote w:id="11">
    <w:p w:rsidR="001A48E7" w:rsidRPr="00E2426A" w:rsidRDefault="001A48E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E2426A">
        <w:rPr>
          <w:rFonts w:cs="Times New Roman"/>
          <w:lang w:val="hr-HR"/>
        </w:rPr>
        <w:t>Texts ans Content:writing about literature with critical theory/Steven Lynn. -3rd ed.</w:t>
      </w:r>
    </w:p>
  </w:footnote>
  <w:footnote w:id="12">
    <w:p w:rsidR="00E2426A" w:rsidRPr="00E2426A" w:rsidRDefault="00E242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E2426A">
        <w:rPr>
          <w:rFonts w:eastAsia="Times New Roman" w:cs="Times New Roman"/>
          <w:lang w:val="en-US"/>
        </w:rPr>
        <w:t>Felluga, Dino."</w:t>
      </w:r>
      <w:proofErr w:type="gramStart"/>
      <w:r w:rsidRPr="00E2426A">
        <w:rPr>
          <w:rFonts w:eastAsia="Times New Roman" w:cs="Times New Roman"/>
          <w:lang w:val="en-US"/>
        </w:rPr>
        <w:t>General Introduction to Psychoanalysis."</w:t>
      </w:r>
      <w:proofErr w:type="gramEnd"/>
      <w:r w:rsidRPr="00E2426A">
        <w:rPr>
          <w:rFonts w:eastAsia="Times New Roman" w:cs="Times New Roman"/>
          <w:lang w:val="en-US"/>
        </w:rPr>
        <w:t xml:space="preserve"> </w:t>
      </w:r>
      <w:proofErr w:type="gramStart"/>
      <w:r w:rsidRPr="00E2426A">
        <w:rPr>
          <w:rFonts w:eastAsia="Times New Roman" w:cs="Times New Roman"/>
          <w:i/>
          <w:iCs/>
          <w:lang w:val="en-US"/>
        </w:rPr>
        <w:t>Introductory Guide to Critical Theory</w:t>
      </w:r>
      <w:r w:rsidRPr="00E2426A">
        <w:rPr>
          <w:rFonts w:eastAsia="Times New Roman" w:cs="Times New Roman"/>
          <w:lang w:val="en-US"/>
        </w:rPr>
        <w:t>.</w:t>
      </w:r>
      <w:proofErr w:type="gramEnd"/>
      <w:r w:rsidRPr="00E2426A">
        <w:rPr>
          <w:rFonts w:eastAsia="Times New Roman" w:cs="Times New Roman"/>
          <w:lang w:val="en-US"/>
        </w:rPr>
        <w:t xml:space="preserve"> Date of last update, which you can find on the </w:t>
      </w:r>
      <w:hyperlink r:id="rId13" w:tgtFrame="_top" w:history="1">
        <w:r w:rsidRPr="00E2426A">
          <w:rPr>
            <w:rFonts w:eastAsia="Times New Roman" w:cs="Times New Roman"/>
            <w:u w:val="single"/>
            <w:lang w:val="en-US"/>
          </w:rPr>
          <w:t>home page</w:t>
        </w:r>
      </w:hyperlink>
      <w:r w:rsidRPr="00E2426A">
        <w:rPr>
          <w:rFonts w:eastAsia="Times New Roman" w:cs="Times New Roman"/>
          <w:lang w:val="en-US"/>
        </w:rPr>
        <w:t>. Purdue U. Date you accessed the site. &lt;http://www.purdue.edu/guidetotheory/psychoanalysis/psychintroframes.html&gt;.</w:t>
      </w:r>
    </w:p>
  </w:footnote>
  <w:footnote w:id="13">
    <w:p w:rsidR="004A2C36" w:rsidRPr="004A2C36" w:rsidRDefault="004A2C3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E2426A">
        <w:rPr>
          <w:rFonts w:cs="Times New Roman"/>
          <w:lang w:val="hr-HR"/>
        </w:rPr>
        <w:t>Texts ans Content:writing about literature with critical theory/Steven Lynn. -3rd ed.</w:t>
      </w:r>
      <w:r>
        <w:rPr>
          <w:rFonts w:cs="Times New Roman"/>
          <w:lang w:val="hr-HR"/>
        </w:rPr>
        <w:t xml:space="preserve"> (193-201)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3204"/>
    </w:tblGrid>
    <w:tr w:rsidR="00B64A6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B64A66" w:rsidRDefault="00B64A66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23772F" w:rsidRPr="0023772F">
              <w:rPr>
                <w:noProof/>
                <w:color w:val="FFFFFF" w:themeColor="background1"/>
              </w:rPr>
              <w:t>10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49180432226E44DFB6B73649B522B7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B64A66" w:rsidRDefault="00B64A6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Teorija Književne Kritike</w:t>
              </w:r>
            </w:p>
          </w:tc>
        </w:sdtContent>
      </w:sdt>
    </w:tr>
  </w:tbl>
  <w:p w:rsidR="00B64A66" w:rsidRDefault="00B64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6E6F"/>
    <w:multiLevelType w:val="hybridMultilevel"/>
    <w:tmpl w:val="EB6AC328"/>
    <w:lvl w:ilvl="0" w:tplc="4E126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BE1BC3"/>
    <w:multiLevelType w:val="hybridMultilevel"/>
    <w:tmpl w:val="D1CE7B52"/>
    <w:lvl w:ilvl="0" w:tplc="37702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71322"/>
    <w:multiLevelType w:val="hybridMultilevel"/>
    <w:tmpl w:val="98B4CF02"/>
    <w:lvl w:ilvl="0" w:tplc="69E4ED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D3C4A"/>
    <w:rsid w:val="00087388"/>
    <w:rsid w:val="00090065"/>
    <w:rsid w:val="000E1828"/>
    <w:rsid w:val="000E6362"/>
    <w:rsid w:val="00121F5F"/>
    <w:rsid w:val="00123B7A"/>
    <w:rsid w:val="001765D7"/>
    <w:rsid w:val="00196B9C"/>
    <w:rsid w:val="001A48E7"/>
    <w:rsid w:val="0023772F"/>
    <w:rsid w:val="0026028D"/>
    <w:rsid w:val="002B171D"/>
    <w:rsid w:val="002F5FA8"/>
    <w:rsid w:val="00314919"/>
    <w:rsid w:val="00334047"/>
    <w:rsid w:val="0035035E"/>
    <w:rsid w:val="00354E75"/>
    <w:rsid w:val="00390536"/>
    <w:rsid w:val="003914B9"/>
    <w:rsid w:val="003B212A"/>
    <w:rsid w:val="004055E2"/>
    <w:rsid w:val="00420A1C"/>
    <w:rsid w:val="004A2C36"/>
    <w:rsid w:val="004C624D"/>
    <w:rsid w:val="004D1283"/>
    <w:rsid w:val="005444DB"/>
    <w:rsid w:val="005502AE"/>
    <w:rsid w:val="00563277"/>
    <w:rsid w:val="00656FE0"/>
    <w:rsid w:val="00660322"/>
    <w:rsid w:val="00695496"/>
    <w:rsid w:val="006B09CF"/>
    <w:rsid w:val="00715B0B"/>
    <w:rsid w:val="00722E9D"/>
    <w:rsid w:val="00760372"/>
    <w:rsid w:val="00781367"/>
    <w:rsid w:val="008067EF"/>
    <w:rsid w:val="00852769"/>
    <w:rsid w:val="00894A9C"/>
    <w:rsid w:val="008C0F03"/>
    <w:rsid w:val="00902402"/>
    <w:rsid w:val="0094442B"/>
    <w:rsid w:val="00953FA2"/>
    <w:rsid w:val="00981B6A"/>
    <w:rsid w:val="00982117"/>
    <w:rsid w:val="00A15ACD"/>
    <w:rsid w:val="00A241A6"/>
    <w:rsid w:val="00A67BEB"/>
    <w:rsid w:val="00A77445"/>
    <w:rsid w:val="00AC3510"/>
    <w:rsid w:val="00AD53B3"/>
    <w:rsid w:val="00B02D05"/>
    <w:rsid w:val="00B64A66"/>
    <w:rsid w:val="00BC271F"/>
    <w:rsid w:val="00C25945"/>
    <w:rsid w:val="00C57859"/>
    <w:rsid w:val="00C665EE"/>
    <w:rsid w:val="00C7244C"/>
    <w:rsid w:val="00C9019A"/>
    <w:rsid w:val="00CE4967"/>
    <w:rsid w:val="00D222B7"/>
    <w:rsid w:val="00D36DB8"/>
    <w:rsid w:val="00D40E60"/>
    <w:rsid w:val="00D7441A"/>
    <w:rsid w:val="00D7510E"/>
    <w:rsid w:val="00DF3384"/>
    <w:rsid w:val="00E07EEF"/>
    <w:rsid w:val="00E2426A"/>
    <w:rsid w:val="00E253B9"/>
    <w:rsid w:val="00E51A74"/>
    <w:rsid w:val="00E639BD"/>
    <w:rsid w:val="00ED3C4A"/>
    <w:rsid w:val="00F433E4"/>
    <w:rsid w:val="00F4598F"/>
    <w:rsid w:val="00F66FEE"/>
    <w:rsid w:val="00F80284"/>
    <w:rsid w:val="00F81EF5"/>
    <w:rsid w:val="00F82F1B"/>
    <w:rsid w:val="00F958CF"/>
    <w:rsid w:val="00FC1334"/>
    <w:rsid w:val="00FC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9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83"/>
  </w:style>
  <w:style w:type="paragraph" w:styleId="Footer">
    <w:name w:val="footer"/>
    <w:basedOn w:val="Normal"/>
    <w:link w:val="FooterChar"/>
    <w:uiPriority w:val="99"/>
    <w:unhideWhenUsed/>
    <w:rsid w:val="004D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83"/>
  </w:style>
  <w:style w:type="character" w:styleId="Hyperlink">
    <w:name w:val="Hyperlink"/>
    <w:basedOn w:val="DefaultParagraphFont"/>
    <w:uiPriority w:val="99"/>
    <w:unhideWhenUsed/>
    <w:rsid w:val="004055E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4A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4A6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ter-dictionary.org/definition/upon" TargetMode="External"/><Relationship Id="rId13" Type="http://schemas.openxmlformats.org/officeDocument/2006/relationships/hyperlink" Target="http://www.cla.purdue.edu/english/theory/" TargetMode="External"/><Relationship Id="rId3" Type="http://schemas.openxmlformats.org/officeDocument/2006/relationships/hyperlink" Target="http://www.webster-dictionary.org/definition/to" TargetMode="External"/><Relationship Id="rId7" Type="http://schemas.openxmlformats.org/officeDocument/2006/relationships/hyperlink" Target="http://www.webster-dictionary.org/definition/judgment" TargetMode="External"/><Relationship Id="rId12" Type="http://schemas.openxmlformats.org/officeDocument/2006/relationships/hyperlink" Target="http://www.webster-dictionary.org/definition/productions" TargetMode="External"/><Relationship Id="rId2" Type="http://schemas.openxmlformats.org/officeDocument/2006/relationships/hyperlink" Target="http://www.webster-dictionary.org/definition/Qualified" TargetMode="External"/><Relationship Id="rId1" Type="http://schemas.openxmlformats.org/officeDocument/2006/relationships/hyperlink" Target="http://www.symbiosis.nre.gov.my/" TargetMode="External"/><Relationship Id="rId6" Type="http://schemas.openxmlformats.org/officeDocument/2006/relationships/hyperlink" Target="http://www.webster-dictionary.org/definition/pass" TargetMode="External"/><Relationship Id="rId11" Type="http://schemas.openxmlformats.org/officeDocument/2006/relationships/hyperlink" Target="http://www.webster-dictionary.org/definition/artistic" TargetMode="External"/><Relationship Id="rId5" Type="http://schemas.openxmlformats.org/officeDocument/2006/relationships/hyperlink" Target="http://www.webster-dictionary.org/definition/or" TargetMode="External"/><Relationship Id="rId10" Type="http://schemas.openxmlformats.org/officeDocument/2006/relationships/hyperlink" Target="http://www.webster-dictionary.org/definition/or" TargetMode="External"/><Relationship Id="rId4" Type="http://schemas.openxmlformats.org/officeDocument/2006/relationships/hyperlink" Target="http://www.webster-dictionary.org/definition/criticise" TargetMode="External"/><Relationship Id="rId9" Type="http://schemas.openxmlformats.org/officeDocument/2006/relationships/hyperlink" Target="http://www.webster-dictionary.org/definition/literar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180432226E44DFB6B73649B522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AD4B-6A16-4F0F-A9E1-DA043B5642C3}"/>
      </w:docPartPr>
      <w:docPartBody>
        <w:p w:rsidR="00000000" w:rsidRDefault="00516D1F" w:rsidP="00516D1F">
          <w:pPr>
            <w:pStyle w:val="49180432226E44DFB6B73649B522B76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6D1F"/>
    <w:rsid w:val="0051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C8D6A139942DE8595C9F3E1B1C4AA">
    <w:name w:val="343C8D6A139942DE8595C9F3E1B1C4AA"/>
    <w:rsid w:val="00516D1F"/>
  </w:style>
  <w:style w:type="paragraph" w:customStyle="1" w:styleId="49180432226E44DFB6B73649B522B765">
    <w:name w:val="49180432226E44DFB6B73649B522B765"/>
    <w:rsid w:val="00516D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BB00-502B-451D-A2BC-E7B8F855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Teorija Književne Kritike</vt:lpstr>
    </vt:vector>
  </TitlesOfParts>
  <Company>Hewlett-Packard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Teorija Književne Kritike</dc:title>
  <dc:subject/>
  <dc:creator>Melica</dc:creator>
  <cp:keywords/>
  <dc:description/>
  <cp:lastModifiedBy>CLIVE</cp:lastModifiedBy>
  <cp:revision>35</cp:revision>
  <dcterms:created xsi:type="dcterms:W3CDTF">2012-05-14T17:24:00Z</dcterms:created>
  <dcterms:modified xsi:type="dcterms:W3CDTF">2012-05-19T15:44:00Z</dcterms:modified>
</cp:coreProperties>
</file>